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611" w:rsidRDefault="00387611" w:rsidP="00E22175">
      <w:pPr>
        <w:adjustRightInd w:val="0"/>
        <w:ind w:left="1560" w:hanging="1560"/>
        <w:jc w:val="center"/>
        <w:rPr>
          <w:b/>
          <w:sz w:val="32"/>
          <w:szCs w:val="32"/>
          <w:u w:val="single"/>
        </w:rPr>
      </w:pPr>
    </w:p>
    <w:p w:rsidR="00E22175" w:rsidRPr="00B337A9" w:rsidRDefault="00381A40" w:rsidP="00E22175">
      <w:pPr>
        <w:adjustRightInd w:val="0"/>
        <w:ind w:left="1560" w:hanging="1560"/>
        <w:jc w:val="center"/>
        <w:rPr>
          <w:rFonts w:ascii="Arial" w:hAnsi="Arial" w:cs="Arial"/>
          <w:b/>
          <w:caps/>
          <w:sz w:val="44"/>
          <w:szCs w:val="44"/>
        </w:rPr>
      </w:pPr>
      <w:r>
        <w:rPr>
          <w:rFonts w:ascii="Arial" w:hAnsi="Arial" w:cs="Arial"/>
          <w:b/>
          <w:sz w:val="44"/>
          <w:szCs w:val="44"/>
          <w:u w:val="single"/>
        </w:rPr>
        <w:t>ESTUDO TÉCNICO PRELIMINAR</w:t>
      </w:r>
      <w:r w:rsidR="00296730">
        <w:rPr>
          <w:rFonts w:ascii="Arial" w:hAnsi="Arial" w:cs="Arial"/>
          <w:b/>
          <w:sz w:val="44"/>
          <w:szCs w:val="44"/>
          <w:u w:val="single"/>
        </w:rPr>
        <w:t>- ETP</w:t>
      </w:r>
    </w:p>
    <w:p w:rsidR="00E22175" w:rsidRPr="007601F3" w:rsidRDefault="00387611" w:rsidP="00E22175">
      <w:pPr>
        <w:adjustRightInd w:val="0"/>
        <w:ind w:left="1560" w:hanging="1560"/>
        <w:jc w:val="center"/>
        <w:rPr>
          <w:rFonts w:ascii="Arial" w:hAnsi="Arial" w:cs="Arial"/>
          <w:b/>
          <w:caps/>
          <w:color w:val="000000" w:themeColor="text1"/>
        </w:rPr>
      </w:pPr>
      <w:r>
        <w:rPr>
          <w:rFonts w:ascii="Arial" w:hAnsi="Arial" w:cs="Arial"/>
          <w:b/>
          <w:caps/>
        </w:rPr>
        <w:t xml:space="preserve">                                                                                               </w:t>
      </w:r>
      <w:r w:rsidR="00381A40">
        <w:rPr>
          <w:rFonts w:ascii="Arial" w:hAnsi="Arial" w:cs="Arial"/>
          <w:b/>
          <w:caps/>
        </w:rPr>
        <w:t xml:space="preserve">                              </w:t>
      </w:r>
      <w:r w:rsidR="00245928">
        <w:rPr>
          <w:rFonts w:ascii="Arial" w:hAnsi="Arial" w:cs="Arial"/>
          <w:b/>
          <w:caps/>
          <w:color w:val="000000" w:themeColor="text1"/>
        </w:rPr>
        <w:t>25/08</w:t>
      </w:r>
      <w:r w:rsidR="007601F3" w:rsidRPr="007601F3">
        <w:rPr>
          <w:rFonts w:ascii="Arial" w:hAnsi="Arial" w:cs="Arial"/>
          <w:b/>
          <w:caps/>
          <w:color w:val="000000" w:themeColor="text1"/>
        </w:rPr>
        <w:t>/202</w:t>
      </w:r>
      <w:r w:rsidR="002D17FE">
        <w:rPr>
          <w:rFonts w:ascii="Arial" w:hAnsi="Arial" w:cs="Arial"/>
          <w:b/>
          <w:caps/>
          <w:color w:val="000000" w:themeColor="text1"/>
        </w:rPr>
        <w:t>5</w:t>
      </w:r>
    </w:p>
    <w:p w:rsidR="00B337A9" w:rsidRPr="00B4084D" w:rsidRDefault="00387611" w:rsidP="00D13021">
      <w:pPr>
        <w:rPr>
          <w:rFonts w:ascii="Arial" w:eastAsia="Times New Roman" w:hAnsi="Arial" w:cs="Arial"/>
          <w:b/>
          <w:bCs/>
          <w:sz w:val="24"/>
          <w:szCs w:val="24"/>
        </w:rPr>
      </w:pPr>
      <w:r>
        <w:rPr>
          <w:rFonts w:ascii="Arial" w:eastAsia="Times New Roman" w:hAnsi="Arial" w:cs="Arial"/>
          <w:b/>
          <w:bCs/>
        </w:rPr>
        <w:t xml:space="preserve"> </w:t>
      </w:r>
      <w:r w:rsidR="00D13021">
        <w:rPr>
          <w:rFonts w:ascii="Arial" w:eastAsia="Times New Roman" w:hAnsi="Arial" w:cs="Arial"/>
          <w:b/>
          <w:bCs/>
        </w:rPr>
        <w:t xml:space="preserve">                         </w:t>
      </w:r>
    </w:p>
    <w:p w:rsidR="00D13021" w:rsidRPr="00B4084D" w:rsidRDefault="00B4084D" w:rsidP="00D13021">
      <w:pPr>
        <w:rPr>
          <w:rFonts w:ascii="Arial" w:eastAsia="Times New Roman" w:hAnsi="Arial" w:cs="Arial"/>
          <w:b/>
          <w:bCs/>
          <w:sz w:val="24"/>
          <w:szCs w:val="24"/>
        </w:rPr>
      </w:pPr>
      <w:r>
        <w:rPr>
          <w:rFonts w:ascii="Arial" w:eastAsia="Times New Roman" w:hAnsi="Arial" w:cs="Arial"/>
          <w:b/>
          <w:bCs/>
          <w:sz w:val="24"/>
          <w:szCs w:val="24"/>
        </w:rPr>
        <w:t xml:space="preserve">                     </w:t>
      </w:r>
      <w:r w:rsidR="00D13021" w:rsidRPr="00B4084D">
        <w:rPr>
          <w:rFonts w:ascii="Arial" w:eastAsia="Times New Roman" w:hAnsi="Arial" w:cs="Arial"/>
          <w:b/>
          <w:bCs/>
          <w:sz w:val="24"/>
          <w:szCs w:val="24"/>
        </w:rPr>
        <w:t xml:space="preserve"> </w:t>
      </w:r>
      <w:r w:rsidR="00381A40">
        <w:rPr>
          <w:rFonts w:ascii="Arial" w:eastAsia="Times New Roman" w:hAnsi="Arial" w:cs="Arial"/>
          <w:b/>
          <w:bCs/>
          <w:sz w:val="24"/>
          <w:szCs w:val="24"/>
        </w:rPr>
        <w:t>DEPARTAMENTO DE PLANEJAMENTO E ENGENHARIA</w:t>
      </w:r>
    </w:p>
    <w:p w:rsidR="00B337A9" w:rsidRDefault="00B337A9" w:rsidP="00D13021">
      <w:pPr>
        <w:rPr>
          <w:rFonts w:ascii="Arial" w:eastAsia="Times New Roman" w:hAnsi="Arial" w:cs="Arial"/>
          <w:b/>
          <w:bCs/>
        </w:rPr>
      </w:pPr>
    </w:p>
    <w:p w:rsidR="00B337A9" w:rsidRDefault="00B337A9" w:rsidP="00B337A9">
      <w:pPr>
        <w:rPr>
          <w:rFonts w:ascii="Arial" w:eastAsia="Times New Roman" w:hAnsi="Arial" w:cs="Arial"/>
          <w:b/>
          <w:bCs/>
        </w:rPr>
      </w:pPr>
      <w:r>
        <w:rPr>
          <w:rFonts w:ascii="Arial" w:eastAsia="Times New Roman" w:hAnsi="Arial" w:cs="Arial"/>
          <w:b/>
          <w:bCs/>
        </w:rPr>
        <w:t xml:space="preserve">                                                       </w:t>
      </w:r>
    </w:p>
    <w:p w:rsidR="00B337A9" w:rsidRDefault="00B337A9" w:rsidP="00B337A9">
      <w:pPr>
        <w:rPr>
          <w:rFonts w:ascii="Arial" w:eastAsia="Times New Roman" w:hAnsi="Arial" w:cs="Arial"/>
          <w:b/>
          <w:bCs/>
        </w:rPr>
      </w:pPr>
    </w:p>
    <w:p w:rsidR="00B337A9" w:rsidRDefault="00B337A9" w:rsidP="00B337A9">
      <w:pPr>
        <w:rPr>
          <w:rFonts w:ascii="Arial" w:eastAsia="Times New Roman" w:hAnsi="Arial" w:cs="Arial"/>
          <w:b/>
          <w:bCs/>
        </w:rPr>
      </w:pPr>
    </w:p>
    <w:p w:rsidR="00B337A9" w:rsidRDefault="00B337A9" w:rsidP="00B337A9">
      <w:pPr>
        <w:rPr>
          <w:rFonts w:ascii="Arial" w:eastAsia="Times New Roman" w:hAnsi="Arial" w:cs="Arial"/>
          <w:b/>
          <w:bCs/>
        </w:rPr>
      </w:pPr>
    </w:p>
    <w:p w:rsidR="00B337A9" w:rsidRDefault="00B337A9" w:rsidP="00B337A9">
      <w:pPr>
        <w:rPr>
          <w:rFonts w:ascii="Arial" w:eastAsia="Times New Roman" w:hAnsi="Arial" w:cs="Arial"/>
          <w:b/>
          <w:bCs/>
        </w:rPr>
      </w:pPr>
      <w:r>
        <w:rPr>
          <w:rFonts w:ascii="Arial" w:eastAsia="Times New Roman" w:hAnsi="Arial" w:cs="Arial"/>
          <w:b/>
          <w:bCs/>
        </w:rPr>
        <w:t>ENG</w:t>
      </w:r>
      <w:r w:rsidR="00244B41">
        <w:rPr>
          <w:rFonts w:ascii="Arial" w:eastAsia="Times New Roman" w:hAnsi="Arial" w:cs="Arial"/>
          <w:b/>
          <w:bCs/>
        </w:rPr>
        <w:t>ENHEIRO CIVIL: YAN DAVID PIMENTA</w:t>
      </w:r>
    </w:p>
    <w:p w:rsidR="00B337A9" w:rsidRDefault="00244B41" w:rsidP="00B337A9">
      <w:pPr>
        <w:rPr>
          <w:rFonts w:ascii="Arial" w:eastAsia="Times New Roman" w:hAnsi="Arial" w:cs="Arial"/>
          <w:b/>
          <w:bCs/>
        </w:rPr>
      </w:pPr>
      <w:r>
        <w:rPr>
          <w:rFonts w:ascii="Arial" w:eastAsia="Times New Roman" w:hAnsi="Arial" w:cs="Arial"/>
          <w:b/>
          <w:bCs/>
        </w:rPr>
        <w:t>CREA: 408823</w:t>
      </w:r>
      <w:r w:rsidR="00B337A9">
        <w:rPr>
          <w:rFonts w:ascii="Arial" w:eastAsia="Times New Roman" w:hAnsi="Arial" w:cs="Arial"/>
          <w:b/>
          <w:bCs/>
        </w:rPr>
        <w:t>/D</w:t>
      </w:r>
    </w:p>
    <w:p w:rsidR="0096266B" w:rsidRPr="00857606" w:rsidRDefault="0096266B" w:rsidP="00B337A9">
      <w:pPr>
        <w:rPr>
          <w:rFonts w:ascii="Arial" w:eastAsia="Times New Roman" w:hAnsi="Arial" w:cs="Arial"/>
          <w:b/>
          <w:bCs/>
        </w:rPr>
      </w:pPr>
      <w:r w:rsidRPr="00857606">
        <w:rPr>
          <w:rFonts w:ascii="Arial" w:eastAsia="Times New Roman" w:hAnsi="Arial" w:cs="Arial"/>
          <w:b/>
          <w:bCs/>
        </w:rPr>
        <w:t>Setor Requisitante: Secretaria de Obras Viação e Serviços Urbanos</w:t>
      </w:r>
    </w:p>
    <w:p w:rsidR="00E22175" w:rsidRDefault="00310EA9" w:rsidP="00E22175">
      <w:pPr>
        <w:pStyle w:val="Default"/>
        <w:spacing w:line="276" w:lineRule="auto"/>
        <w:rPr>
          <w:rFonts w:ascii="Arial" w:hAnsi="Arial" w:cs="Arial"/>
          <w:color w:val="auto"/>
        </w:rPr>
      </w:pPr>
      <w:proofErr w:type="spellStart"/>
      <w:r w:rsidRPr="00387611">
        <w:rPr>
          <w:rFonts w:ascii="Arial" w:hAnsi="Arial" w:cs="Arial"/>
          <w:color w:val="auto"/>
        </w:rPr>
        <w:t>Itamogi</w:t>
      </w:r>
      <w:proofErr w:type="spellEnd"/>
      <w:r w:rsidR="00E22175" w:rsidRPr="00387611">
        <w:rPr>
          <w:rFonts w:ascii="Arial" w:hAnsi="Arial" w:cs="Arial"/>
          <w:color w:val="auto"/>
        </w:rPr>
        <w:t xml:space="preserve">, </w:t>
      </w:r>
      <w:r w:rsidRPr="00387611">
        <w:rPr>
          <w:rFonts w:ascii="Arial" w:hAnsi="Arial" w:cs="Arial"/>
          <w:color w:val="auto"/>
        </w:rPr>
        <w:t>MG</w:t>
      </w:r>
      <w:r w:rsidR="00E22175" w:rsidRPr="00387611">
        <w:rPr>
          <w:rFonts w:ascii="Arial" w:hAnsi="Arial" w:cs="Arial"/>
          <w:color w:val="auto"/>
        </w:rPr>
        <w:t>,</w:t>
      </w:r>
      <w:r w:rsidR="00D16C3C" w:rsidRPr="00387611">
        <w:rPr>
          <w:rFonts w:ascii="Arial" w:hAnsi="Arial" w:cs="Arial"/>
          <w:color w:val="auto"/>
        </w:rPr>
        <w:t xml:space="preserve"> </w:t>
      </w:r>
      <w:r w:rsidR="00245928">
        <w:rPr>
          <w:rFonts w:ascii="Arial" w:hAnsi="Arial" w:cs="Arial"/>
          <w:b/>
          <w:color w:val="000000" w:themeColor="text1"/>
        </w:rPr>
        <w:t>25/08</w:t>
      </w:r>
      <w:r w:rsidR="00244B41">
        <w:rPr>
          <w:rFonts w:ascii="Arial" w:hAnsi="Arial" w:cs="Arial"/>
          <w:b/>
          <w:color w:val="000000" w:themeColor="text1"/>
        </w:rPr>
        <w:t>/2025</w:t>
      </w:r>
      <w:r w:rsidR="00387611">
        <w:rPr>
          <w:rFonts w:ascii="Arial" w:hAnsi="Arial" w:cs="Arial"/>
          <w:color w:val="auto"/>
        </w:rPr>
        <w:t>.</w:t>
      </w:r>
      <w:r w:rsidR="00E22175" w:rsidRPr="00387611">
        <w:rPr>
          <w:rFonts w:ascii="Arial" w:hAnsi="Arial" w:cs="Arial"/>
          <w:color w:val="auto"/>
        </w:rPr>
        <w:t xml:space="preserve"> </w:t>
      </w:r>
      <w:r w:rsidR="00244B41">
        <w:rPr>
          <w:rFonts w:ascii="Arial" w:hAnsi="Arial" w:cs="Arial"/>
          <w:color w:val="auto"/>
        </w:rPr>
        <w:t>ADMINISTRAÇÃO 2025-2028</w:t>
      </w:r>
    </w:p>
    <w:p w:rsidR="0096266B" w:rsidRDefault="0096266B" w:rsidP="00E22175">
      <w:pPr>
        <w:pStyle w:val="Default"/>
        <w:spacing w:line="276" w:lineRule="auto"/>
        <w:rPr>
          <w:rFonts w:ascii="Arial" w:hAnsi="Arial" w:cs="Arial"/>
          <w:color w:val="auto"/>
        </w:rPr>
      </w:pPr>
    </w:p>
    <w:p w:rsidR="00B337A9" w:rsidRDefault="00B337A9" w:rsidP="00E22175">
      <w:pPr>
        <w:pStyle w:val="Default"/>
        <w:spacing w:line="276" w:lineRule="auto"/>
        <w:rPr>
          <w:rFonts w:ascii="Arial" w:hAnsi="Arial" w:cs="Arial"/>
          <w:color w:val="auto"/>
        </w:rPr>
      </w:pPr>
      <w:r>
        <w:rPr>
          <w:rFonts w:ascii="Arial" w:hAnsi="Arial" w:cs="Arial"/>
          <w:color w:val="auto"/>
        </w:rPr>
        <w:t xml:space="preserve">PREFEITO: </w:t>
      </w:r>
      <w:r w:rsidR="00244B41">
        <w:rPr>
          <w:rFonts w:ascii="Arial" w:hAnsi="Arial" w:cs="Arial"/>
          <w:color w:val="auto"/>
        </w:rPr>
        <w:t xml:space="preserve">ROGÉRIO ANTÔNIO </w:t>
      </w:r>
      <w:proofErr w:type="spellStart"/>
      <w:r w:rsidR="00244B41">
        <w:rPr>
          <w:rFonts w:ascii="Arial" w:hAnsi="Arial" w:cs="Arial"/>
          <w:color w:val="auto"/>
        </w:rPr>
        <w:t>CAMPAGNOLI</w:t>
      </w:r>
      <w:proofErr w:type="spellEnd"/>
      <w:r w:rsidR="00244B41">
        <w:rPr>
          <w:rFonts w:ascii="Arial" w:hAnsi="Arial" w:cs="Arial"/>
          <w:color w:val="auto"/>
        </w:rPr>
        <w:t xml:space="preserve"> DA SILVA</w:t>
      </w:r>
    </w:p>
    <w:p w:rsidR="00B337A9" w:rsidRDefault="00B337A9" w:rsidP="00E22175">
      <w:pPr>
        <w:pStyle w:val="Default"/>
        <w:spacing w:line="276" w:lineRule="auto"/>
        <w:rPr>
          <w:rFonts w:ascii="Arial" w:hAnsi="Arial" w:cs="Arial"/>
          <w:color w:val="auto"/>
        </w:rPr>
      </w:pPr>
    </w:p>
    <w:p w:rsidR="00B337A9" w:rsidRDefault="00B337A9" w:rsidP="00E22175">
      <w:pPr>
        <w:pStyle w:val="Default"/>
        <w:spacing w:line="276" w:lineRule="auto"/>
        <w:rPr>
          <w:rFonts w:ascii="Arial" w:hAnsi="Arial" w:cs="Arial"/>
          <w:color w:val="auto"/>
        </w:rPr>
      </w:pPr>
    </w:p>
    <w:p w:rsidR="00B337A9" w:rsidRDefault="00B337A9" w:rsidP="00E22175">
      <w:pPr>
        <w:pStyle w:val="Default"/>
        <w:spacing w:line="276" w:lineRule="auto"/>
        <w:rPr>
          <w:rFonts w:ascii="Arial" w:hAnsi="Arial" w:cs="Arial"/>
          <w:color w:val="auto"/>
        </w:rPr>
      </w:pPr>
    </w:p>
    <w:p w:rsidR="00B337A9" w:rsidRDefault="00B337A9" w:rsidP="00E22175">
      <w:pPr>
        <w:pStyle w:val="Default"/>
        <w:spacing w:line="276" w:lineRule="auto"/>
        <w:rPr>
          <w:rFonts w:ascii="Arial" w:hAnsi="Arial" w:cs="Arial"/>
          <w:color w:val="auto"/>
        </w:rPr>
      </w:pPr>
    </w:p>
    <w:p w:rsidR="00B337A9" w:rsidRDefault="00B337A9" w:rsidP="00E22175">
      <w:pPr>
        <w:pStyle w:val="Default"/>
        <w:spacing w:line="276" w:lineRule="auto"/>
        <w:rPr>
          <w:rFonts w:ascii="Arial" w:hAnsi="Arial" w:cs="Arial"/>
          <w:color w:val="auto"/>
        </w:rPr>
      </w:pPr>
    </w:p>
    <w:p w:rsidR="00B337A9" w:rsidRDefault="00B337A9" w:rsidP="00E22175">
      <w:pPr>
        <w:pStyle w:val="Default"/>
        <w:spacing w:line="276" w:lineRule="auto"/>
        <w:rPr>
          <w:rFonts w:ascii="Arial" w:hAnsi="Arial" w:cs="Arial"/>
          <w:color w:val="auto"/>
        </w:rPr>
      </w:pPr>
    </w:p>
    <w:p w:rsidR="00B337A9" w:rsidRDefault="00B337A9" w:rsidP="00E22175">
      <w:pPr>
        <w:pStyle w:val="Default"/>
        <w:spacing w:line="276" w:lineRule="auto"/>
        <w:rPr>
          <w:rFonts w:ascii="Arial" w:hAnsi="Arial" w:cs="Arial"/>
          <w:color w:val="auto"/>
        </w:rPr>
      </w:pPr>
    </w:p>
    <w:p w:rsidR="00B337A9" w:rsidRDefault="00B337A9" w:rsidP="00E22175">
      <w:pPr>
        <w:pStyle w:val="Default"/>
        <w:spacing w:line="276" w:lineRule="auto"/>
        <w:rPr>
          <w:rFonts w:ascii="Arial" w:hAnsi="Arial" w:cs="Arial"/>
          <w:color w:val="auto"/>
        </w:rPr>
      </w:pPr>
    </w:p>
    <w:p w:rsidR="00B337A9" w:rsidRDefault="00B337A9" w:rsidP="00E22175">
      <w:pPr>
        <w:pStyle w:val="Default"/>
        <w:spacing w:line="276" w:lineRule="auto"/>
        <w:rPr>
          <w:rFonts w:ascii="Arial" w:hAnsi="Arial" w:cs="Arial"/>
          <w:color w:val="auto"/>
        </w:rPr>
      </w:pPr>
    </w:p>
    <w:p w:rsidR="00B337A9" w:rsidRDefault="00B337A9" w:rsidP="00E22175">
      <w:pPr>
        <w:pStyle w:val="Default"/>
        <w:spacing w:line="276" w:lineRule="auto"/>
        <w:rPr>
          <w:rFonts w:ascii="Arial" w:hAnsi="Arial" w:cs="Arial"/>
          <w:color w:val="auto"/>
        </w:rPr>
      </w:pPr>
    </w:p>
    <w:p w:rsidR="00B337A9" w:rsidRDefault="00B337A9" w:rsidP="00E22175">
      <w:pPr>
        <w:pStyle w:val="Default"/>
        <w:spacing w:line="276" w:lineRule="auto"/>
        <w:rPr>
          <w:rFonts w:ascii="Arial" w:hAnsi="Arial" w:cs="Arial"/>
          <w:color w:val="auto"/>
        </w:rPr>
      </w:pPr>
    </w:p>
    <w:p w:rsidR="00B4084D" w:rsidRDefault="00B4084D" w:rsidP="00E22175">
      <w:pPr>
        <w:pStyle w:val="Default"/>
        <w:spacing w:line="276" w:lineRule="auto"/>
        <w:rPr>
          <w:rFonts w:ascii="Arial" w:hAnsi="Arial" w:cs="Arial"/>
          <w:color w:val="auto"/>
        </w:rPr>
      </w:pPr>
    </w:p>
    <w:p w:rsidR="00B4084D" w:rsidRDefault="00B4084D" w:rsidP="00E22175">
      <w:pPr>
        <w:pStyle w:val="Default"/>
        <w:spacing w:line="276" w:lineRule="auto"/>
        <w:rPr>
          <w:rFonts w:ascii="Arial" w:hAnsi="Arial" w:cs="Arial"/>
          <w:color w:val="auto"/>
        </w:rPr>
      </w:pPr>
    </w:p>
    <w:p w:rsidR="009B35AA" w:rsidRPr="00B22135" w:rsidRDefault="00F21A81" w:rsidP="00B4084D">
      <w:pPr>
        <w:pStyle w:val="Default"/>
        <w:numPr>
          <w:ilvl w:val="0"/>
          <w:numId w:val="3"/>
        </w:numPr>
        <w:spacing w:line="276" w:lineRule="auto"/>
        <w:rPr>
          <w:rFonts w:ascii="Arial" w:hAnsi="Arial" w:cs="Arial"/>
          <w:b/>
          <w:color w:val="auto"/>
        </w:rPr>
      </w:pPr>
      <w:r>
        <w:rPr>
          <w:rFonts w:ascii="Arial" w:hAnsi="Arial" w:cs="Arial"/>
          <w:b/>
          <w:color w:val="auto"/>
        </w:rPr>
        <w:lastRenderedPageBreak/>
        <w:t>DESCRIÇÃO DA NECESSIDADE DE CONTRATAÇÃO</w:t>
      </w:r>
    </w:p>
    <w:p w:rsidR="00B4084D" w:rsidRDefault="00B4084D" w:rsidP="007601F3">
      <w:pPr>
        <w:pStyle w:val="Default"/>
        <w:spacing w:line="360" w:lineRule="auto"/>
        <w:ind w:firstLine="851"/>
        <w:jc w:val="both"/>
        <w:rPr>
          <w:rFonts w:ascii="Arial" w:hAnsi="Arial" w:cs="Arial"/>
          <w:color w:val="auto"/>
        </w:rPr>
      </w:pPr>
    </w:p>
    <w:p w:rsidR="00A36665" w:rsidRDefault="007601F3" w:rsidP="00B665C2">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7601F3">
        <w:rPr>
          <w:rFonts w:ascii="Arial" w:hAnsi="Arial" w:cs="Arial"/>
          <w:color w:val="000000" w:themeColor="text1"/>
          <w:sz w:val="24"/>
          <w:szCs w:val="24"/>
        </w:rPr>
        <w:t xml:space="preserve">A </w:t>
      </w:r>
      <w:r w:rsidR="00245928">
        <w:rPr>
          <w:rFonts w:ascii="Arial" w:hAnsi="Arial" w:cs="Arial"/>
          <w:color w:val="000000" w:themeColor="text1"/>
          <w:sz w:val="24"/>
          <w:szCs w:val="24"/>
        </w:rPr>
        <w:t xml:space="preserve">necessidade </w:t>
      </w:r>
      <w:r w:rsidR="00FE234D">
        <w:rPr>
          <w:rFonts w:ascii="Arial" w:hAnsi="Arial" w:cs="Arial"/>
          <w:color w:val="000000" w:themeColor="text1"/>
          <w:sz w:val="24"/>
          <w:szCs w:val="24"/>
        </w:rPr>
        <w:t xml:space="preserve">da Prefeitura Municipal de </w:t>
      </w:r>
      <w:proofErr w:type="spellStart"/>
      <w:r w:rsidR="00FE234D">
        <w:rPr>
          <w:rFonts w:ascii="Arial" w:hAnsi="Arial" w:cs="Arial"/>
          <w:color w:val="000000" w:themeColor="text1"/>
          <w:sz w:val="24"/>
          <w:szCs w:val="24"/>
        </w:rPr>
        <w:t>Itamogi</w:t>
      </w:r>
      <w:proofErr w:type="spellEnd"/>
      <w:r w:rsidR="00FE234D">
        <w:rPr>
          <w:rFonts w:ascii="Arial" w:hAnsi="Arial" w:cs="Arial"/>
          <w:color w:val="000000" w:themeColor="text1"/>
          <w:sz w:val="24"/>
          <w:szCs w:val="24"/>
        </w:rPr>
        <w:t xml:space="preserve"> é garantir o abastecimento adequado de água potável no bairro Tapir. Acontece que o local não apresenta </w:t>
      </w:r>
      <w:r w:rsidR="00A36665">
        <w:rPr>
          <w:rFonts w:ascii="Arial" w:hAnsi="Arial" w:cs="Arial"/>
          <w:color w:val="000000" w:themeColor="text1"/>
          <w:sz w:val="24"/>
          <w:szCs w:val="24"/>
        </w:rPr>
        <w:t>canalização de água adequada, resultando na dificuldade do fornecimento de saneamento básico para os moradores da região, o que impacta diretamente a qualidade de vida dos moradores</w:t>
      </w:r>
      <w:r w:rsidR="00FE234D">
        <w:rPr>
          <w:rFonts w:ascii="Arial" w:hAnsi="Arial" w:cs="Arial"/>
          <w:color w:val="000000" w:themeColor="text1"/>
          <w:sz w:val="24"/>
          <w:szCs w:val="24"/>
        </w:rPr>
        <w:t>.</w:t>
      </w:r>
    </w:p>
    <w:p w:rsidR="005B3754" w:rsidRPr="005B3754" w:rsidRDefault="005B3754" w:rsidP="005B3754">
      <w:pPr>
        <w:autoSpaceDE w:val="0"/>
        <w:autoSpaceDN w:val="0"/>
        <w:adjustRightInd w:val="0"/>
        <w:spacing w:after="0" w:line="360" w:lineRule="auto"/>
        <w:ind w:firstLine="851"/>
        <w:contextualSpacing/>
        <w:jc w:val="both"/>
        <w:rPr>
          <w:rFonts w:ascii="Arial" w:hAnsi="Arial" w:cs="Arial"/>
          <w:color w:val="000000" w:themeColor="text1"/>
          <w:sz w:val="24"/>
          <w:szCs w:val="24"/>
        </w:rPr>
      </w:pPr>
      <w:r w:rsidRPr="005B3754">
        <w:rPr>
          <w:rFonts w:ascii="Arial" w:hAnsi="Arial" w:cs="Arial"/>
          <w:color w:val="000000" w:themeColor="text1"/>
          <w:sz w:val="24"/>
          <w:szCs w:val="24"/>
        </w:rPr>
        <w:t>Para estas residências localizadas em área rural ou em locais onde o abastecimento de água municipal não é disponível ou é insuficiente, um poço artesiano pode ser uma solução para atender às necessidades domésticas de água potável. Ademais, na agricultura, especialmente onde os sistemas de irrigação convencionais são limitados, a construção de poços artesianos pode ser crucial para garantir a</w:t>
      </w:r>
      <w:r>
        <w:rPr>
          <w:rFonts w:ascii="Arial" w:hAnsi="Arial" w:cs="Arial"/>
          <w:color w:val="000000" w:themeColor="text1"/>
          <w:sz w:val="24"/>
          <w:szCs w:val="24"/>
        </w:rPr>
        <w:t xml:space="preserve"> disponibilidade de água para irr</w:t>
      </w:r>
      <w:r w:rsidRPr="005B3754">
        <w:rPr>
          <w:rFonts w:ascii="Arial" w:hAnsi="Arial" w:cs="Arial"/>
          <w:color w:val="000000" w:themeColor="text1"/>
          <w:sz w:val="24"/>
          <w:szCs w:val="24"/>
        </w:rPr>
        <w:t>igação de culturas e entre outros processos no qual a água é fundamental.</w:t>
      </w:r>
    </w:p>
    <w:p w:rsidR="007601F3" w:rsidRDefault="005B3754" w:rsidP="005B3754">
      <w:pPr>
        <w:autoSpaceDE w:val="0"/>
        <w:autoSpaceDN w:val="0"/>
        <w:adjustRightInd w:val="0"/>
        <w:spacing w:after="0" w:line="360" w:lineRule="auto"/>
        <w:ind w:firstLine="851"/>
        <w:contextualSpacing/>
        <w:jc w:val="both"/>
        <w:rPr>
          <w:rFonts w:ascii="Arial" w:hAnsi="Arial" w:cs="Arial"/>
          <w:color w:val="000000" w:themeColor="text1"/>
          <w:sz w:val="24"/>
          <w:szCs w:val="24"/>
        </w:rPr>
      </w:pPr>
      <w:r w:rsidRPr="005B3754">
        <w:rPr>
          <w:rFonts w:ascii="Arial" w:hAnsi="Arial" w:cs="Arial"/>
          <w:color w:val="000000" w:themeColor="text1"/>
          <w:sz w:val="24"/>
          <w:szCs w:val="24"/>
        </w:rPr>
        <w:t>Portanto, é fundamental que a administração municipal desenvolva estratégias e ações eficazes para resolver essa questão, garantindo o acesso regular e seguro à água potável para todos os moradores dessa localidade. Essa medida não só atende às necessidades básicas da população, nas também promove o bem-estar e o desenvolvimento</w:t>
      </w:r>
      <w:r>
        <w:rPr>
          <w:rFonts w:ascii="Arial" w:hAnsi="Arial" w:cs="Arial"/>
          <w:color w:val="000000" w:themeColor="text1"/>
          <w:sz w:val="24"/>
          <w:szCs w:val="24"/>
        </w:rPr>
        <w:t>.</w:t>
      </w:r>
    </w:p>
    <w:p w:rsidR="005B3754" w:rsidRDefault="005B3754" w:rsidP="005B3754">
      <w:pPr>
        <w:autoSpaceDE w:val="0"/>
        <w:autoSpaceDN w:val="0"/>
        <w:adjustRightInd w:val="0"/>
        <w:spacing w:after="0" w:line="360" w:lineRule="auto"/>
        <w:ind w:firstLine="851"/>
        <w:contextualSpacing/>
        <w:jc w:val="both"/>
        <w:rPr>
          <w:rFonts w:ascii="Arial" w:hAnsi="Arial" w:cs="Arial"/>
          <w:color w:val="000000" w:themeColor="text1"/>
          <w:sz w:val="24"/>
          <w:szCs w:val="24"/>
        </w:rPr>
      </w:pPr>
    </w:p>
    <w:p w:rsidR="00947FD5" w:rsidRPr="00C97042" w:rsidRDefault="00C035D6" w:rsidP="00C97042">
      <w:pPr>
        <w:pStyle w:val="PargrafodaLista"/>
        <w:numPr>
          <w:ilvl w:val="0"/>
          <w:numId w:val="3"/>
        </w:numPr>
        <w:autoSpaceDE w:val="0"/>
        <w:autoSpaceDN w:val="0"/>
        <w:adjustRightInd w:val="0"/>
        <w:spacing w:after="0" w:line="240" w:lineRule="auto"/>
        <w:jc w:val="both"/>
        <w:rPr>
          <w:rFonts w:ascii="Arial" w:hAnsi="Arial" w:cs="Arial"/>
          <w:b/>
          <w:color w:val="000000" w:themeColor="text1"/>
          <w:sz w:val="24"/>
          <w:szCs w:val="24"/>
        </w:rPr>
      </w:pPr>
      <w:r w:rsidRPr="00C97042">
        <w:rPr>
          <w:rFonts w:ascii="Arial" w:hAnsi="Arial" w:cs="Arial"/>
          <w:b/>
          <w:color w:val="000000" w:themeColor="text1"/>
          <w:sz w:val="24"/>
          <w:szCs w:val="24"/>
        </w:rPr>
        <w:t>REQUISITOS DE CONTRATAÇÃO</w:t>
      </w:r>
    </w:p>
    <w:p w:rsidR="00316510" w:rsidRDefault="00316510" w:rsidP="00067764">
      <w:pPr>
        <w:autoSpaceDE w:val="0"/>
        <w:autoSpaceDN w:val="0"/>
        <w:adjustRightInd w:val="0"/>
        <w:spacing w:after="0" w:line="240" w:lineRule="auto"/>
        <w:ind w:firstLine="567"/>
        <w:contextualSpacing/>
        <w:jc w:val="both"/>
        <w:rPr>
          <w:rFonts w:ascii="Arial" w:hAnsi="Arial" w:cs="Arial"/>
          <w:b/>
          <w:color w:val="000000" w:themeColor="text1"/>
          <w:sz w:val="24"/>
          <w:szCs w:val="24"/>
        </w:rPr>
      </w:pPr>
    </w:p>
    <w:p w:rsidR="005B3754" w:rsidRPr="005B3754" w:rsidRDefault="005B3754" w:rsidP="005B3754">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5B3754">
        <w:rPr>
          <w:rFonts w:ascii="Arial" w:hAnsi="Arial" w:cs="Arial"/>
          <w:color w:val="000000" w:themeColor="text1"/>
          <w:sz w:val="24"/>
          <w:szCs w:val="24"/>
        </w:rPr>
        <w:t xml:space="preserve">Visando atender as necessidades da população do bairro rural do Tapir localizado no </w:t>
      </w:r>
      <w:proofErr w:type="spellStart"/>
      <w:r w:rsidRPr="005B3754">
        <w:rPr>
          <w:rFonts w:ascii="Arial" w:hAnsi="Arial" w:cs="Arial"/>
          <w:color w:val="000000" w:themeColor="text1"/>
          <w:sz w:val="24"/>
          <w:szCs w:val="24"/>
        </w:rPr>
        <w:t>municipio</w:t>
      </w:r>
      <w:proofErr w:type="spellEnd"/>
      <w:r w:rsidRPr="005B3754">
        <w:rPr>
          <w:rFonts w:ascii="Arial" w:hAnsi="Arial" w:cs="Arial"/>
          <w:color w:val="000000" w:themeColor="text1"/>
          <w:sz w:val="24"/>
          <w:szCs w:val="24"/>
        </w:rPr>
        <w:t xml:space="preserve"> de </w:t>
      </w:r>
      <w:proofErr w:type="spellStart"/>
      <w:r w:rsidRPr="005B3754">
        <w:rPr>
          <w:rFonts w:ascii="Arial" w:hAnsi="Arial" w:cs="Arial"/>
          <w:color w:val="000000" w:themeColor="text1"/>
          <w:sz w:val="24"/>
          <w:szCs w:val="24"/>
        </w:rPr>
        <w:t>Itamogi</w:t>
      </w:r>
      <w:proofErr w:type="spellEnd"/>
      <w:r w:rsidRPr="005B3754">
        <w:rPr>
          <w:rFonts w:ascii="Arial" w:hAnsi="Arial" w:cs="Arial"/>
          <w:color w:val="000000" w:themeColor="text1"/>
          <w:sz w:val="24"/>
          <w:szCs w:val="24"/>
        </w:rPr>
        <w:t xml:space="preserve">-mg, é </w:t>
      </w:r>
      <w:proofErr w:type="gramStart"/>
      <w:r w:rsidRPr="005B3754">
        <w:rPr>
          <w:rFonts w:ascii="Arial" w:hAnsi="Arial" w:cs="Arial"/>
          <w:color w:val="000000" w:themeColor="text1"/>
          <w:sz w:val="24"/>
          <w:szCs w:val="24"/>
        </w:rPr>
        <w:t>necessário</w:t>
      </w:r>
      <w:proofErr w:type="gramEnd"/>
      <w:r w:rsidRPr="005B3754">
        <w:rPr>
          <w:rFonts w:ascii="Arial" w:hAnsi="Arial" w:cs="Arial"/>
          <w:color w:val="000000" w:themeColor="text1"/>
          <w:sz w:val="24"/>
          <w:szCs w:val="24"/>
        </w:rPr>
        <w:t xml:space="preserve"> a contratação de empresa especializada e do ramo, para perfuração de poço artesiano, com instalação de bomba elétrica. Desse modo, a empresa contratada deverá atuar na área pertinente ao objeto, a contratação será realizada por meio da modalidade Concorrência Eletrônica.</w:t>
      </w:r>
    </w:p>
    <w:p w:rsidR="005B3754" w:rsidRPr="005B3754" w:rsidRDefault="005B3754" w:rsidP="005B3754">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5B3754">
        <w:rPr>
          <w:rFonts w:ascii="Arial" w:hAnsi="Arial" w:cs="Arial"/>
          <w:color w:val="000000" w:themeColor="text1"/>
          <w:sz w:val="24"/>
          <w:szCs w:val="24"/>
        </w:rPr>
        <w:t xml:space="preserve">Os serviços serão prestados por empresa especializada no ramo, devidamente regulamentada e autorizada pelos órgãos competentes, em conformidade com a </w:t>
      </w:r>
      <w:r w:rsidRPr="005B3754">
        <w:rPr>
          <w:rFonts w:ascii="Arial" w:hAnsi="Arial" w:cs="Arial"/>
          <w:color w:val="000000" w:themeColor="text1"/>
          <w:sz w:val="24"/>
          <w:szCs w:val="24"/>
        </w:rPr>
        <w:lastRenderedPageBreak/>
        <w:t>legislação vigente e padrões de sustentabilidade exigidos nesse instrumento e no futuro termo de referência.</w:t>
      </w:r>
    </w:p>
    <w:p w:rsidR="005B3754" w:rsidRDefault="005B3754" w:rsidP="005B3754">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5B3754">
        <w:rPr>
          <w:rFonts w:ascii="Arial" w:hAnsi="Arial" w:cs="Arial"/>
          <w:color w:val="000000" w:themeColor="text1"/>
          <w:sz w:val="24"/>
          <w:szCs w:val="24"/>
        </w:rPr>
        <w:t xml:space="preserve">A Concorrência terá por fundamento legal o regramento disposto no </w:t>
      </w:r>
      <w:proofErr w:type="spellStart"/>
      <w:r w:rsidRPr="005B3754">
        <w:rPr>
          <w:rFonts w:ascii="Arial" w:hAnsi="Arial" w:cs="Arial"/>
          <w:color w:val="000000" w:themeColor="text1"/>
          <w:sz w:val="24"/>
          <w:szCs w:val="24"/>
        </w:rPr>
        <w:t>art.2°</w:t>
      </w:r>
      <w:proofErr w:type="spellEnd"/>
      <w:r w:rsidRPr="005B3754">
        <w:rPr>
          <w:rFonts w:ascii="Arial" w:hAnsi="Arial" w:cs="Arial"/>
          <w:color w:val="000000" w:themeColor="text1"/>
          <w:sz w:val="24"/>
          <w:szCs w:val="24"/>
        </w:rPr>
        <w:t xml:space="preserve">, </w:t>
      </w:r>
      <w:proofErr w:type="spellStart"/>
      <w:proofErr w:type="gramStart"/>
      <w:r w:rsidRPr="005B3754">
        <w:rPr>
          <w:rFonts w:ascii="Arial" w:hAnsi="Arial" w:cs="Arial"/>
          <w:color w:val="000000" w:themeColor="text1"/>
          <w:sz w:val="24"/>
          <w:szCs w:val="24"/>
        </w:rPr>
        <w:t>incisoVI</w:t>
      </w:r>
      <w:proofErr w:type="spellEnd"/>
      <w:proofErr w:type="gramEnd"/>
      <w:r w:rsidRPr="005B3754">
        <w:rPr>
          <w:rFonts w:ascii="Arial" w:hAnsi="Arial" w:cs="Arial"/>
          <w:color w:val="000000" w:themeColor="text1"/>
          <w:sz w:val="24"/>
          <w:szCs w:val="24"/>
        </w:rPr>
        <w:t xml:space="preserve"> da Lei </w:t>
      </w:r>
      <w:proofErr w:type="spellStart"/>
      <w:r w:rsidRPr="005B3754">
        <w:rPr>
          <w:rFonts w:ascii="Arial" w:hAnsi="Arial" w:cs="Arial"/>
          <w:color w:val="000000" w:themeColor="text1"/>
          <w:sz w:val="24"/>
          <w:szCs w:val="24"/>
        </w:rPr>
        <w:t>n.°</w:t>
      </w:r>
      <w:proofErr w:type="spellEnd"/>
      <w:r w:rsidRPr="005B3754">
        <w:rPr>
          <w:rFonts w:ascii="Arial" w:hAnsi="Arial" w:cs="Arial"/>
          <w:color w:val="000000" w:themeColor="text1"/>
          <w:sz w:val="24"/>
          <w:szCs w:val="24"/>
        </w:rPr>
        <w:t xml:space="preserve"> 14.133/2021 e dar-se-á por meio de licitação, do tipo menor preço global; Para a presente</w:t>
      </w:r>
      <w:r>
        <w:rPr>
          <w:rFonts w:ascii="Arial" w:hAnsi="Arial" w:cs="Arial"/>
          <w:color w:val="000000" w:themeColor="text1"/>
          <w:sz w:val="24"/>
          <w:szCs w:val="24"/>
        </w:rPr>
        <w:t xml:space="preserve"> c</w:t>
      </w:r>
      <w:r w:rsidRPr="005B3754">
        <w:rPr>
          <w:rFonts w:ascii="Arial" w:hAnsi="Arial" w:cs="Arial"/>
          <w:color w:val="000000" w:themeColor="text1"/>
          <w:sz w:val="24"/>
          <w:szCs w:val="24"/>
        </w:rPr>
        <w:t>ontratação será elaborado Projeto Executivo com os elementos necessários e suficientes, com nível de precisão adequado para definir e dimensionar a obra, que assegure a viabilidade técnica e o adequado tratamento do impacto ambiental do empreendimento, de modo a possibilitar a avaliação do custo da obra e a definição dos métodos e do prazo de execução.</w:t>
      </w:r>
    </w:p>
    <w:p w:rsidR="005B3754" w:rsidRPr="005B3754" w:rsidRDefault="005B3754" w:rsidP="005B3754">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5B3754">
        <w:rPr>
          <w:rFonts w:ascii="Arial" w:hAnsi="Arial" w:cs="Arial"/>
          <w:color w:val="000000" w:themeColor="text1"/>
          <w:sz w:val="24"/>
          <w:szCs w:val="24"/>
        </w:rPr>
        <w:t xml:space="preserve">A Empresa a ser contratada deverá possuir expertise em obras afins ao objeto pleiteado, comprovadamente por Atestados de Capacidade Técnica </w:t>
      </w:r>
      <w:r>
        <w:rPr>
          <w:rFonts w:ascii="Arial" w:hAnsi="Arial" w:cs="Arial"/>
          <w:color w:val="000000" w:themeColor="text1"/>
          <w:sz w:val="24"/>
          <w:szCs w:val="24"/>
        </w:rPr>
        <w:t>registrado no órgão competente.</w:t>
      </w:r>
    </w:p>
    <w:p w:rsidR="005B3754" w:rsidRPr="005B3754" w:rsidRDefault="005B3754" w:rsidP="005B3754">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5B3754">
        <w:rPr>
          <w:rFonts w:ascii="Arial" w:hAnsi="Arial" w:cs="Arial"/>
          <w:color w:val="000000" w:themeColor="text1"/>
          <w:sz w:val="24"/>
          <w:szCs w:val="24"/>
        </w:rPr>
        <w:t>A empresa licitante deverá estar devidamente registrada no Conselho Regional de Engenharia (CREA). Na data prevista para entrega da proposta apresentará a Certidão de Registro que comprova a situação do registro da empresa no conselho quanto</w:t>
      </w:r>
      <w:r>
        <w:rPr>
          <w:rFonts w:ascii="Arial" w:hAnsi="Arial" w:cs="Arial"/>
          <w:color w:val="000000" w:themeColor="text1"/>
          <w:sz w:val="24"/>
          <w:szCs w:val="24"/>
        </w:rPr>
        <w:t xml:space="preserve"> à sua regularidade e anuidade.</w:t>
      </w:r>
    </w:p>
    <w:p w:rsidR="005B3754" w:rsidRPr="005B3754" w:rsidRDefault="005B3754" w:rsidP="005B3754">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5B3754">
        <w:rPr>
          <w:rFonts w:ascii="Arial" w:hAnsi="Arial" w:cs="Arial"/>
          <w:color w:val="000000" w:themeColor="text1"/>
          <w:sz w:val="24"/>
          <w:szCs w:val="24"/>
        </w:rPr>
        <w:t>Comprovação da capacidade técnico-profissional — apresentação de Certidão de Acervo Técnico (CAT), expedida pelo CREA da região pertinente, nos termos da legislação aplicável, em nome do(s) responsável (</w:t>
      </w:r>
      <w:proofErr w:type="spellStart"/>
      <w:r w:rsidRPr="005B3754">
        <w:rPr>
          <w:rFonts w:ascii="Arial" w:hAnsi="Arial" w:cs="Arial"/>
          <w:color w:val="000000" w:themeColor="text1"/>
          <w:sz w:val="24"/>
          <w:szCs w:val="24"/>
        </w:rPr>
        <w:t>is</w:t>
      </w:r>
      <w:proofErr w:type="spellEnd"/>
      <w:r w:rsidRPr="005B3754">
        <w:rPr>
          <w:rFonts w:ascii="Arial" w:hAnsi="Arial" w:cs="Arial"/>
          <w:color w:val="000000" w:themeColor="text1"/>
          <w:sz w:val="24"/>
          <w:szCs w:val="24"/>
        </w:rPr>
        <w:t>) técnico(s) e/ou membros da equipe técnica que participarão da obra, que demonstre a Anotação de Responsabilidade Técnica (ART), relativo à execução dos serviços que compõem as parcelas de maior relevância técnica e valo</w:t>
      </w:r>
      <w:r>
        <w:rPr>
          <w:rFonts w:ascii="Arial" w:hAnsi="Arial" w:cs="Arial"/>
          <w:color w:val="000000" w:themeColor="text1"/>
          <w:sz w:val="24"/>
          <w:szCs w:val="24"/>
        </w:rPr>
        <w:t>r significativo da contratação.</w:t>
      </w:r>
    </w:p>
    <w:p w:rsidR="005B3754" w:rsidRPr="005B3754" w:rsidRDefault="005B3754" w:rsidP="005B3754">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5B3754">
        <w:rPr>
          <w:rFonts w:ascii="Arial" w:hAnsi="Arial" w:cs="Arial"/>
          <w:color w:val="000000" w:themeColor="text1"/>
          <w:sz w:val="24"/>
          <w:szCs w:val="24"/>
        </w:rPr>
        <w:t>A empresa licitante poderá indicar como responsável técnico, além do geólogo ou engenheiro de Minas, também o engenheiro Civil, como consta a red</w:t>
      </w:r>
      <w:r>
        <w:rPr>
          <w:rFonts w:ascii="Arial" w:hAnsi="Arial" w:cs="Arial"/>
          <w:color w:val="000000" w:themeColor="text1"/>
          <w:sz w:val="24"/>
          <w:szCs w:val="24"/>
        </w:rPr>
        <w:t>ação do Decreto nº 23.569/1933.</w:t>
      </w:r>
    </w:p>
    <w:p w:rsidR="005B3754" w:rsidRPr="005B3754" w:rsidRDefault="005B3754" w:rsidP="005B3754">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5B3754">
        <w:rPr>
          <w:rFonts w:ascii="Arial" w:hAnsi="Arial" w:cs="Arial"/>
          <w:color w:val="000000" w:themeColor="text1"/>
          <w:sz w:val="24"/>
          <w:szCs w:val="24"/>
        </w:rPr>
        <w:t xml:space="preserve">Os responsáveis técnicos e/ou membros da equipe técnica acima elencados deverão comprovar vínculo com a empresa licitante na data prevista para a proposta mediante cópia do contrato de trabalho com a firma; ou carteira profissional; ou Ata de Eleição de Diretoria ou Contrato Social devidamente registrado no órgão </w:t>
      </w:r>
      <w:r w:rsidRPr="005B3754">
        <w:rPr>
          <w:rFonts w:ascii="Arial" w:hAnsi="Arial" w:cs="Arial"/>
          <w:color w:val="000000" w:themeColor="text1"/>
          <w:sz w:val="24"/>
          <w:szCs w:val="24"/>
        </w:rPr>
        <w:lastRenderedPageBreak/>
        <w:t xml:space="preserve">competente, com validade na data de licitação; ou pela Certidão de Registro e quitação do CREA ou </w:t>
      </w:r>
      <w:proofErr w:type="spellStart"/>
      <w:r w:rsidRPr="005B3754">
        <w:rPr>
          <w:rFonts w:ascii="Arial" w:hAnsi="Arial" w:cs="Arial"/>
          <w:color w:val="000000" w:themeColor="text1"/>
          <w:sz w:val="24"/>
          <w:szCs w:val="24"/>
        </w:rPr>
        <w:t>CAU</w:t>
      </w:r>
      <w:proofErr w:type="spellEnd"/>
      <w:r w:rsidRPr="005B3754">
        <w:rPr>
          <w:rFonts w:ascii="Arial" w:hAnsi="Arial" w:cs="Arial"/>
          <w:color w:val="000000" w:themeColor="text1"/>
          <w:sz w:val="24"/>
          <w:szCs w:val="24"/>
        </w:rPr>
        <w:t xml:space="preserve"> com</w:t>
      </w:r>
      <w:r>
        <w:rPr>
          <w:rFonts w:ascii="Arial" w:hAnsi="Arial" w:cs="Arial"/>
          <w:color w:val="000000" w:themeColor="text1"/>
          <w:sz w:val="24"/>
          <w:szCs w:val="24"/>
        </w:rPr>
        <w:t xml:space="preserve"> validade na data de licitação.</w:t>
      </w:r>
    </w:p>
    <w:p w:rsidR="005B3754" w:rsidRDefault="005B3754" w:rsidP="005B3754">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5B3754">
        <w:rPr>
          <w:rFonts w:ascii="Arial" w:hAnsi="Arial" w:cs="Arial"/>
          <w:color w:val="000000" w:themeColor="text1"/>
          <w:sz w:val="24"/>
          <w:szCs w:val="24"/>
        </w:rPr>
        <w:t>Os atestados de capacidade técnico-profissional, ou Anotações de Responsabilidade Técnica (</w:t>
      </w:r>
      <w:proofErr w:type="spellStart"/>
      <w:r w:rsidRPr="005B3754">
        <w:rPr>
          <w:rFonts w:ascii="Arial" w:hAnsi="Arial" w:cs="Arial"/>
          <w:color w:val="000000" w:themeColor="text1"/>
          <w:sz w:val="24"/>
          <w:szCs w:val="24"/>
        </w:rPr>
        <w:t>ART’s</w:t>
      </w:r>
      <w:proofErr w:type="spellEnd"/>
      <w:r w:rsidRPr="005B3754">
        <w:rPr>
          <w:rFonts w:ascii="Arial" w:hAnsi="Arial" w:cs="Arial"/>
          <w:color w:val="000000" w:themeColor="text1"/>
          <w:sz w:val="24"/>
          <w:szCs w:val="24"/>
        </w:rPr>
        <w:t>) e Certificado de Acervo deverão estar devidamente registrados no Conselho Regional Técnico (CAT) de Engenharia (CREA) da região onde os serviços foram executados, comprovando que os responsáveis técnicos constantes do quadro técnico da licitante executam ou executaram serviços similares, em vulto e tipologia</w:t>
      </w:r>
      <w:r>
        <w:rPr>
          <w:rFonts w:ascii="Arial" w:hAnsi="Arial" w:cs="Arial"/>
          <w:color w:val="000000" w:themeColor="text1"/>
          <w:sz w:val="24"/>
          <w:szCs w:val="24"/>
        </w:rPr>
        <w:t xml:space="preserve"> aos da contratação pretendida.</w:t>
      </w:r>
    </w:p>
    <w:p w:rsidR="005B3754" w:rsidRPr="005B3754" w:rsidRDefault="005B3754" w:rsidP="005B3754">
      <w:pPr>
        <w:autoSpaceDE w:val="0"/>
        <w:autoSpaceDN w:val="0"/>
        <w:adjustRightInd w:val="0"/>
        <w:spacing w:after="0" w:line="360" w:lineRule="auto"/>
        <w:ind w:firstLine="567"/>
        <w:contextualSpacing/>
        <w:jc w:val="both"/>
        <w:rPr>
          <w:rFonts w:ascii="Arial" w:hAnsi="Arial" w:cs="Arial"/>
          <w:color w:val="000000" w:themeColor="text1"/>
          <w:sz w:val="24"/>
          <w:szCs w:val="24"/>
        </w:rPr>
      </w:pPr>
    </w:p>
    <w:p w:rsidR="005B3754" w:rsidRPr="005B3754" w:rsidRDefault="005B3754" w:rsidP="005B3754">
      <w:pPr>
        <w:autoSpaceDE w:val="0"/>
        <w:autoSpaceDN w:val="0"/>
        <w:adjustRightInd w:val="0"/>
        <w:spacing w:after="0" w:line="360" w:lineRule="auto"/>
        <w:contextualSpacing/>
        <w:jc w:val="both"/>
        <w:rPr>
          <w:rFonts w:ascii="Arial" w:hAnsi="Arial" w:cs="Arial"/>
          <w:color w:val="000000" w:themeColor="text1"/>
          <w:sz w:val="24"/>
          <w:szCs w:val="24"/>
        </w:rPr>
      </w:pPr>
      <w:r w:rsidRPr="005B3754">
        <w:rPr>
          <w:rFonts w:ascii="Arial" w:hAnsi="Arial" w:cs="Arial"/>
          <w:color w:val="000000" w:themeColor="text1"/>
          <w:sz w:val="24"/>
          <w:szCs w:val="24"/>
        </w:rPr>
        <w:t>Requisitos técnicos</w:t>
      </w:r>
      <w:r>
        <w:rPr>
          <w:rFonts w:ascii="Arial" w:hAnsi="Arial" w:cs="Arial"/>
          <w:color w:val="000000" w:themeColor="text1"/>
          <w:sz w:val="24"/>
          <w:szCs w:val="24"/>
        </w:rPr>
        <w:t xml:space="preserve"> da contratação:</w:t>
      </w:r>
    </w:p>
    <w:p w:rsidR="005B3754" w:rsidRPr="005B3754" w:rsidRDefault="005B3754" w:rsidP="005B3754">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5B3754">
        <w:rPr>
          <w:rFonts w:ascii="Arial" w:hAnsi="Arial" w:cs="Arial"/>
          <w:color w:val="000000" w:themeColor="text1"/>
          <w:sz w:val="24"/>
          <w:szCs w:val="24"/>
        </w:rPr>
        <w:t>A empresa deverá apre</w:t>
      </w:r>
      <w:r>
        <w:rPr>
          <w:rFonts w:ascii="Arial" w:hAnsi="Arial" w:cs="Arial"/>
          <w:color w:val="000000" w:themeColor="text1"/>
          <w:sz w:val="24"/>
          <w:szCs w:val="24"/>
        </w:rPr>
        <w:t>sentar os seguintes documentos:</w:t>
      </w:r>
    </w:p>
    <w:p w:rsidR="005B3754" w:rsidRPr="005B3754" w:rsidRDefault="005B3754" w:rsidP="005B3754">
      <w:pPr>
        <w:autoSpaceDE w:val="0"/>
        <w:autoSpaceDN w:val="0"/>
        <w:adjustRightInd w:val="0"/>
        <w:spacing w:after="0" w:line="360" w:lineRule="auto"/>
        <w:contextualSpacing/>
        <w:jc w:val="both"/>
        <w:rPr>
          <w:rFonts w:ascii="Arial" w:hAnsi="Arial" w:cs="Arial"/>
          <w:color w:val="000000" w:themeColor="text1"/>
          <w:sz w:val="24"/>
          <w:szCs w:val="24"/>
        </w:rPr>
      </w:pPr>
      <w:r>
        <w:rPr>
          <w:rFonts w:ascii="Arial" w:hAnsi="Arial" w:cs="Arial"/>
          <w:color w:val="000000" w:themeColor="text1"/>
          <w:sz w:val="24"/>
          <w:szCs w:val="24"/>
        </w:rPr>
        <w:t xml:space="preserve">- </w:t>
      </w:r>
      <w:r w:rsidRPr="005B3754">
        <w:rPr>
          <w:rFonts w:ascii="Arial" w:hAnsi="Arial" w:cs="Arial"/>
          <w:color w:val="000000" w:themeColor="text1"/>
          <w:sz w:val="24"/>
          <w:szCs w:val="24"/>
        </w:rPr>
        <w:t>Planilha sintética de preços unitários, quantitativos e preços totais dos itens devidamente especificados os insumos com as suas respectivas marcas, ou em uma lista das mesmas em anexo à planilha e planilha de composição analítica de preços.</w:t>
      </w:r>
    </w:p>
    <w:p w:rsidR="005B3754" w:rsidRDefault="005B3754" w:rsidP="005B3754">
      <w:pPr>
        <w:autoSpaceDE w:val="0"/>
        <w:autoSpaceDN w:val="0"/>
        <w:adjustRightInd w:val="0"/>
        <w:spacing w:after="0" w:line="360" w:lineRule="auto"/>
        <w:contextualSpacing/>
        <w:jc w:val="both"/>
        <w:rPr>
          <w:rFonts w:ascii="Arial" w:hAnsi="Arial" w:cs="Arial"/>
          <w:color w:val="000000" w:themeColor="text1"/>
          <w:sz w:val="24"/>
          <w:szCs w:val="24"/>
        </w:rPr>
      </w:pPr>
      <w:r>
        <w:rPr>
          <w:rFonts w:ascii="Arial" w:hAnsi="Arial" w:cs="Arial"/>
          <w:color w:val="000000" w:themeColor="text1"/>
          <w:sz w:val="24"/>
          <w:szCs w:val="24"/>
        </w:rPr>
        <w:t xml:space="preserve">- </w:t>
      </w:r>
      <w:r w:rsidRPr="005B3754">
        <w:rPr>
          <w:rFonts w:ascii="Arial" w:hAnsi="Arial" w:cs="Arial"/>
          <w:color w:val="000000" w:themeColor="text1"/>
          <w:sz w:val="24"/>
          <w:szCs w:val="24"/>
        </w:rPr>
        <w:t>A composição do BDI, detalhando todos os seus componentes, em valores financeiros, em conformidade com as etapas, prazos e demais aspectos do Projeto Básico, ajustado à proposta apresentada.</w:t>
      </w:r>
    </w:p>
    <w:p w:rsidR="005B3754" w:rsidRDefault="005B3754" w:rsidP="005B3754">
      <w:pPr>
        <w:autoSpaceDE w:val="0"/>
        <w:autoSpaceDN w:val="0"/>
        <w:adjustRightInd w:val="0"/>
        <w:spacing w:after="0" w:line="360" w:lineRule="auto"/>
        <w:contextualSpacing/>
        <w:jc w:val="both"/>
        <w:rPr>
          <w:rFonts w:ascii="Arial" w:hAnsi="Arial" w:cs="Arial"/>
          <w:color w:val="000000" w:themeColor="text1"/>
          <w:sz w:val="24"/>
          <w:szCs w:val="24"/>
        </w:rPr>
      </w:pPr>
    </w:p>
    <w:p w:rsidR="005B3754" w:rsidRPr="005B3754" w:rsidRDefault="005B3754" w:rsidP="005B3754">
      <w:pPr>
        <w:autoSpaceDE w:val="0"/>
        <w:autoSpaceDN w:val="0"/>
        <w:adjustRightInd w:val="0"/>
        <w:spacing w:after="0" w:line="360" w:lineRule="auto"/>
        <w:contextualSpacing/>
        <w:jc w:val="both"/>
        <w:rPr>
          <w:rFonts w:ascii="Arial" w:hAnsi="Arial" w:cs="Arial"/>
          <w:color w:val="000000" w:themeColor="text1"/>
          <w:sz w:val="24"/>
          <w:szCs w:val="24"/>
        </w:rPr>
      </w:pPr>
      <w:r w:rsidRPr="005B3754">
        <w:rPr>
          <w:rFonts w:ascii="Arial" w:hAnsi="Arial" w:cs="Arial"/>
          <w:color w:val="000000" w:themeColor="text1"/>
          <w:sz w:val="24"/>
          <w:szCs w:val="24"/>
        </w:rPr>
        <w:t>Requisitos de sustentabilidade:</w:t>
      </w:r>
    </w:p>
    <w:p w:rsidR="005B3754" w:rsidRPr="005B3754" w:rsidRDefault="005B3754" w:rsidP="005B3754">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5B3754">
        <w:rPr>
          <w:rFonts w:ascii="Arial" w:hAnsi="Arial" w:cs="Arial"/>
          <w:color w:val="000000" w:themeColor="text1"/>
          <w:sz w:val="24"/>
          <w:szCs w:val="24"/>
        </w:rPr>
        <w:t>Os serviços prestados pela empresa contratada deverão fundamentar-se no uso racional de recursos e equipamentos, de forma a evitar e prevenir o desperdício de insumos e materiais consumidos, bem como a geração de resíduos, além do desperdício de água e consumo excessivo de energia. Sempre que possível fazer uso de energia renovável.</w:t>
      </w:r>
    </w:p>
    <w:p w:rsidR="005B3754" w:rsidRPr="005B3754" w:rsidRDefault="005B3754" w:rsidP="005B3754">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5B3754">
        <w:rPr>
          <w:rFonts w:ascii="Arial" w:hAnsi="Arial" w:cs="Arial"/>
          <w:color w:val="000000" w:themeColor="text1"/>
          <w:sz w:val="24"/>
          <w:szCs w:val="24"/>
        </w:rPr>
        <w:t xml:space="preserve">A contratada deverá ter pleno conhecimento e se responsabilizar pelo trabalho seguro das pessoas envolvidas no manuseio de ferramentas, equipamentos e produtos inflamáveis conforme a legislação em vigor do Ministério do Trabalho. Esta também se responsabilizará por ações e/ou omissões sobre os resíduos e rejeitos </w:t>
      </w:r>
      <w:r w:rsidRPr="005B3754">
        <w:rPr>
          <w:rFonts w:ascii="Arial" w:hAnsi="Arial" w:cs="Arial"/>
          <w:color w:val="000000" w:themeColor="text1"/>
          <w:sz w:val="24"/>
          <w:szCs w:val="24"/>
        </w:rPr>
        <w:lastRenderedPageBreak/>
        <w:t>sólidos, líquidos e derivados, nos locais da obra, removendo-os e promovendo a devida des</w:t>
      </w:r>
      <w:r>
        <w:rPr>
          <w:rFonts w:ascii="Arial" w:hAnsi="Arial" w:cs="Arial"/>
          <w:color w:val="000000" w:themeColor="text1"/>
          <w:sz w:val="24"/>
          <w:szCs w:val="24"/>
        </w:rPr>
        <w:t>tinação.</w:t>
      </w:r>
    </w:p>
    <w:p w:rsidR="005B3754" w:rsidRDefault="005B3754" w:rsidP="005B3754">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5B3754">
        <w:rPr>
          <w:rFonts w:ascii="Arial" w:hAnsi="Arial" w:cs="Arial"/>
          <w:color w:val="000000" w:themeColor="text1"/>
          <w:sz w:val="24"/>
          <w:szCs w:val="24"/>
        </w:rPr>
        <w:t>O vencedor do certame, quando da assinatura do contrato, deverá providenciar ART de serviços técnicos ambientais e outorgas junto aos órgãos ambientais competentes.</w:t>
      </w:r>
    </w:p>
    <w:p w:rsidR="005B3754" w:rsidRDefault="005B3754" w:rsidP="005B3754">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5B3754">
        <w:rPr>
          <w:rFonts w:ascii="Arial" w:hAnsi="Arial" w:cs="Arial"/>
          <w:color w:val="000000" w:themeColor="text1"/>
          <w:sz w:val="24"/>
          <w:szCs w:val="24"/>
        </w:rPr>
        <w:t>Vale destacar que demais exigências e condições de execução estarão contempladas no Termo de Referência e minuta do contrato, seguindo as disposições da lei federal nº 14.133/21.</w:t>
      </w:r>
    </w:p>
    <w:p w:rsidR="00947FD5" w:rsidRDefault="00947FD5" w:rsidP="00675ED9">
      <w:pPr>
        <w:autoSpaceDE w:val="0"/>
        <w:autoSpaceDN w:val="0"/>
        <w:adjustRightInd w:val="0"/>
        <w:spacing w:after="0" w:line="240" w:lineRule="auto"/>
        <w:ind w:firstLine="567"/>
        <w:jc w:val="both"/>
        <w:rPr>
          <w:rFonts w:ascii="Arial" w:hAnsi="Arial" w:cs="Arial"/>
          <w:color w:val="000000" w:themeColor="text1"/>
          <w:sz w:val="24"/>
          <w:szCs w:val="24"/>
        </w:rPr>
      </w:pPr>
    </w:p>
    <w:p w:rsidR="00A17695" w:rsidRDefault="006623AA" w:rsidP="00F01F2E">
      <w:pPr>
        <w:pStyle w:val="PargrafodaLista"/>
        <w:numPr>
          <w:ilvl w:val="0"/>
          <w:numId w:val="3"/>
        </w:numPr>
        <w:autoSpaceDE w:val="0"/>
        <w:autoSpaceDN w:val="0"/>
        <w:adjustRightInd w:val="0"/>
        <w:spacing w:after="0" w:line="240" w:lineRule="auto"/>
        <w:jc w:val="both"/>
        <w:rPr>
          <w:rFonts w:ascii="Arial" w:hAnsi="Arial" w:cs="Arial"/>
          <w:b/>
          <w:color w:val="000000" w:themeColor="text1"/>
          <w:sz w:val="24"/>
          <w:szCs w:val="24"/>
        </w:rPr>
      </w:pPr>
      <w:r>
        <w:rPr>
          <w:rFonts w:ascii="Arial" w:hAnsi="Arial" w:cs="Arial"/>
          <w:b/>
          <w:color w:val="000000" w:themeColor="text1"/>
          <w:sz w:val="24"/>
          <w:szCs w:val="24"/>
        </w:rPr>
        <w:t>LEVANTAMENTO DE MERCADO</w:t>
      </w:r>
    </w:p>
    <w:p w:rsidR="00936B22" w:rsidRDefault="00936B22" w:rsidP="00B80337">
      <w:pPr>
        <w:autoSpaceDE w:val="0"/>
        <w:autoSpaceDN w:val="0"/>
        <w:adjustRightInd w:val="0"/>
        <w:spacing w:after="0" w:line="360" w:lineRule="auto"/>
        <w:ind w:firstLine="567"/>
        <w:jc w:val="both"/>
        <w:rPr>
          <w:rFonts w:ascii="Arial" w:hAnsi="Arial" w:cs="Arial"/>
          <w:color w:val="000000" w:themeColor="text1"/>
          <w:sz w:val="24"/>
          <w:szCs w:val="24"/>
        </w:rPr>
      </w:pPr>
    </w:p>
    <w:p w:rsidR="007B4885" w:rsidRPr="007B4885" w:rsidRDefault="007B4885" w:rsidP="007B4885">
      <w:pPr>
        <w:autoSpaceDE w:val="0"/>
        <w:autoSpaceDN w:val="0"/>
        <w:adjustRightInd w:val="0"/>
        <w:spacing w:after="0" w:line="360" w:lineRule="auto"/>
        <w:ind w:firstLine="567"/>
        <w:jc w:val="both"/>
        <w:rPr>
          <w:rFonts w:ascii="Arial" w:hAnsi="Arial" w:cs="Arial"/>
          <w:color w:val="000000" w:themeColor="text1"/>
          <w:sz w:val="24"/>
          <w:szCs w:val="24"/>
        </w:rPr>
      </w:pPr>
      <w:r w:rsidRPr="007B4885">
        <w:rPr>
          <w:rFonts w:ascii="Arial" w:hAnsi="Arial" w:cs="Arial"/>
          <w:color w:val="000000" w:themeColor="text1"/>
          <w:sz w:val="24"/>
          <w:szCs w:val="24"/>
        </w:rPr>
        <w:t>Fundamentação: Levantamento de mercado, que consiste na análise das alternativas possíveis, e justificativa técnica e econômica da escolha do tipo de solução a contratar. (Inciso V do §1º do art. 18 da Lei 14.133/2021).</w:t>
      </w:r>
    </w:p>
    <w:p w:rsidR="007B4885" w:rsidRPr="007B4885" w:rsidRDefault="007B4885" w:rsidP="007B4885">
      <w:pPr>
        <w:autoSpaceDE w:val="0"/>
        <w:autoSpaceDN w:val="0"/>
        <w:adjustRightInd w:val="0"/>
        <w:spacing w:after="0" w:line="360" w:lineRule="auto"/>
        <w:ind w:firstLine="567"/>
        <w:jc w:val="both"/>
        <w:rPr>
          <w:rFonts w:ascii="Arial" w:hAnsi="Arial" w:cs="Arial"/>
          <w:color w:val="000000" w:themeColor="text1"/>
          <w:sz w:val="24"/>
          <w:szCs w:val="24"/>
        </w:rPr>
      </w:pPr>
    </w:p>
    <w:p w:rsidR="007B4885" w:rsidRPr="007B4885" w:rsidRDefault="007B4885" w:rsidP="007B4885">
      <w:pPr>
        <w:autoSpaceDE w:val="0"/>
        <w:autoSpaceDN w:val="0"/>
        <w:adjustRightInd w:val="0"/>
        <w:spacing w:after="0" w:line="360" w:lineRule="auto"/>
        <w:ind w:firstLine="567"/>
        <w:jc w:val="both"/>
        <w:rPr>
          <w:rFonts w:ascii="Arial" w:hAnsi="Arial" w:cs="Arial"/>
          <w:color w:val="000000" w:themeColor="text1"/>
          <w:sz w:val="24"/>
          <w:szCs w:val="24"/>
        </w:rPr>
      </w:pPr>
      <w:r w:rsidRPr="007B4885">
        <w:rPr>
          <w:rFonts w:ascii="Arial" w:hAnsi="Arial" w:cs="Arial"/>
          <w:color w:val="000000" w:themeColor="text1"/>
          <w:sz w:val="24"/>
          <w:szCs w:val="24"/>
        </w:rPr>
        <w:t>Levando-se em conta as características do objeto a ser contratado, entende-se que a melhor solução para a contratação é a execu</w:t>
      </w:r>
      <w:r>
        <w:rPr>
          <w:rFonts w:ascii="Arial" w:hAnsi="Arial" w:cs="Arial"/>
          <w:color w:val="000000" w:themeColor="text1"/>
          <w:sz w:val="24"/>
          <w:szCs w:val="24"/>
        </w:rPr>
        <w:t>ção indireta da seguinte forma:</w:t>
      </w:r>
    </w:p>
    <w:p w:rsidR="007B4885" w:rsidRPr="007B4885" w:rsidRDefault="007B4885" w:rsidP="007B4885">
      <w:pPr>
        <w:autoSpaceDE w:val="0"/>
        <w:autoSpaceDN w:val="0"/>
        <w:adjustRightInd w:val="0"/>
        <w:spacing w:after="0" w:line="360" w:lineRule="auto"/>
        <w:ind w:firstLine="567"/>
        <w:jc w:val="both"/>
        <w:rPr>
          <w:rFonts w:ascii="Arial" w:hAnsi="Arial" w:cs="Arial"/>
          <w:b/>
          <w:color w:val="000000" w:themeColor="text1"/>
          <w:sz w:val="24"/>
          <w:szCs w:val="24"/>
        </w:rPr>
      </w:pPr>
      <w:r w:rsidRPr="007B4885">
        <w:rPr>
          <w:rFonts w:ascii="Arial" w:hAnsi="Arial" w:cs="Arial"/>
          <w:b/>
          <w:color w:val="000000" w:themeColor="text1"/>
          <w:sz w:val="24"/>
          <w:szCs w:val="24"/>
        </w:rPr>
        <w:t>1.1 da modalidade de licitação Concorrência</w:t>
      </w:r>
    </w:p>
    <w:p w:rsidR="007B4885" w:rsidRPr="007B4885" w:rsidRDefault="007B4885" w:rsidP="007B4885">
      <w:pPr>
        <w:autoSpaceDE w:val="0"/>
        <w:autoSpaceDN w:val="0"/>
        <w:adjustRightInd w:val="0"/>
        <w:spacing w:after="0" w:line="360" w:lineRule="auto"/>
        <w:ind w:firstLine="567"/>
        <w:jc w:val="both"/>
        <w:rPr>
          <w:rFonts w:ascii="Arial" w:hAnsi="Arial" w:cs="Arial"/>
          <w:color w:val="000000" w:themeColor="text1"/>
          <w:sz w:val="24"/>
          <w:szCs w:val="24"/>
        </w:rPr>
      </w:pPr>
      <w:r w:rsidRPr="007B4885">
        <w:rPr>
          <w:rFonts w:ascii="Arial" w:hAnsi="Arial" w:cs="Arial"/>
          <w:color w:val="000000" w:themeColor="text1"/>
          <w:sz w:val="24"/>
          <w:szCs w:val="24"/>
        </w:rPr>
        <w:t>A escolha da modalidade “Concorrência” se justifica pela ampla publicidade na contratação da empresa que irá executar os serviços previstos, mas também pela possibilidade de atestar previamente que as empresas interessadas em participar do certame possuem os requisitos mínimos de qualificação exigidos para execução do objeto a ser licitado, contido na Lei nº</w:t>
      </w:r>
      <w:r>
        <w:rPr>
          <w:rFonts w:ascii="Arial" w:hAnsi="Arial" w:cs="Arial"/>
          <w:color w:val="000000" w:themeColor="text1"/>
          <w:sz w:val="24"/>
          <w:szCs w:val="24"/>
        </w:rPr>
        <w:t xml:space="preserve"> 14.133 de 1º de abril de 2021.</w:t>
      </w:r>
    </w:p>
    <w:p w:rsidR="007B4885" w:rsidRPr="007B4885" w:rsidRDefault="007B4885" w:rsidP="007B4885">
      <w:pPr>
        <w:autoSpaceDE w:val="0"/>
        <w:autoSpaceDN w:val="0"/>
        <w:adjustRightInd w:val="0"/>
        <w:spacing w:after="0" w:line="360" w:lineRule="auto"/>
        <w:ind w:firstLine="567"/>
        <w:jc w:val="both"/>
        <w:rPr>
          <w:rFonts w:ascii="Arial" w:hAnsi="Arial" w:cs="Arial"/>
          <w:color w:val="000000" w:themeColor="text1"/>
          <w:sz w:val="24"/>
          <w:szCs w:val="24"/>
        </w:rPr>
      </w:pPr>
      <w:r w:rsidRPr="007B4885">
        <w:rPr>
          <w:rFonts w:ascii="Arial" w:hAnsi="Arial" w:cs="Arial"/>
          <w:color w:val="000000" w:themeColor="text1"/>
          <w:sz w:val="24"/>
          <w:szCs w:val="24"/>
        </w:rPr>
        <w:t>A Concorrência caracteriza-se como modalidade de licitação, sendo definida no art. 28, inciso II pela Lei 14.133/2021, como adequada para contratação de bens e serviços especiais e de obras e serviços comuns de engenharia. Na concorrência a disputa de preços acontece entre quaisquer interessados, desde que comprovem preencher os requisitos de qualificação n</w:t>
      </w:r>
      <w:r>
        <w:rPr>
          <w:rFonts w:ascii="Arial" w:hAnsi="Arial" w:cs="Arial"/>
          <w:color w:val="000000" w:themeColor="text1"/>
          <w:sz w:val="24"/>
          <w:szCs w:val="24"/>
        </w:rPr>
        <w:t>os termos exigidos pelo edital.</w:t>
      </w:r>
    </w:p>
    <w:p w:rsidR="007B4885" w:rsidRPr="007B4885" w:rsidRDefault="007B4885" w:rsidP="007B4885">
      <w:pPr>
        <w:autoSpaceDE w:val="0"/>
        <w:autoSpaceDN w:val="0"/>
        <w:adjustRightInd w:val="0"/>
        <w:spacing w:after="0" w:line="360" w:lineRule="auto"/>
        <w:ind w:firstLine="567"/>
        <w:jc w:val="both"/>
        <w:rPr>
          <w:rFonts w:ascii="Arial" w:hAnsi="Arial" w:cs="Arial"/>
          <w:color w:val="000000" w:themeColor="text1"/>
          <w:sz w:val="24"/>
          <w:szCs w:val="24"/>
        </w:rPr>
      </w:pPr>
      <w:r w:rsidRPr="007B4885">
        <w:rPr>
          <w:rFonts w:ascii="Arial" w:hAnsi="Arial" w:cs="Arial"/>
          <w:color w:val="000000" w:themeColor="text1"/>
          <w:sz w:val="24"/>
          <w:szCs w:val="24"/>
        </w:rPr>
        <w:lastRenderedPageBreak/>
        <w:t xml:space="preserve">A nova lei de licitações determina que o procedimento comum </w:t>
      </w:r>
      <w:proofErr w:type="gramStart"/>
      <w:r w:rsidRPr="007B4885">
        <w:rPr>
          <w:rFonts w:ascii="Arial" w:hAnsi="Arial" w:cs="Arial"/>
          <w:color w:val="000000" w:themeColor="text1"/>
          <w:sz w:val="24"/>
          <w:szCs w:val="24"/>
        </w:rPr>
        <w:t>possui</w:t>
      </w:r>
      <w:proofErr w:type="gramEnd"/>
      <w:r w:rsidRPr="007B4885">
        <w:rPr>
          <w:rFonts w:ascii="Arial" w:hAnsi="Arial" w:cs="Arial"/>
          <w:color w:val="000000" w:themeColor="text1"/>
          <w:sz w:val="24"/>
          <w:szCs w:val="24"/>
        </w:rPr>
        <w:t xml:space="preserve"> fases preparatória, de divulgação de edital de licitação, de apresentação de propostas e lances, de julgamento, de habilita</w:t>
      </w:r>
      <w:r>
        <w:rPr>
          <w:rFonts w:ascii="Arial" w:hAnsi="Arial" w:cs="Arial"/>
          <w:color w:val="000000" w:themeColor="text1"/>
          <w:sz w:val="24"/>
          <w:szCs w:val="24"/>
        </w:rPr>
        <w:t>ção, recursal e de homologação.</w:t>
      </w:r>
    </w:p>
    <w:p w:rsidR="007B4885" w:rsidRPr="007B4885" w:rsidRDefault="007B4885" w:rsidP="007B4885">
      <w:pPr>
        <w:autoSpaceDE w:val="0"/>
        <w:autoSpaceDN w:val="0"/>
        <w:adjustRightInd w:val="0"/>
        <w:spacing w:after="0" w:line="360" w:lineRule="auto"/>
        <w:ind w:firstLine="567"/>
        <w:jc w:val="both"/>
        <w:rPr>
          <w:rFonts w:ascii="Arial" w:hAnsi="Arial" w:cs="Arial"/>
          <w:color w:val="000000" w:themeColor="text1"/>
          <w:sz w:val="24"/>
          <w:szCs w:val="24"/>
        </w:rPr>
      </w:pPr>
      <w:r w:rsidRPr="007B4885">
        <w:rPr>
          <w:rFonts w:ascii="Arial" w:hAnsi="Arial" w:cs="Arial"/>
          <w:color w:val="000000" w:themeColor="text1"/>
          <w:sz w:val="24"/>
          <w:szCs w:val="24"/>
        </w:rPr>
        <w:t xml:space="preserve">Para a escolha da modalidade apropriada, deve-se considerar a aplicação do pregão sempre que o objeto possuir padrões de desempenho e qualidade que possam ser objetivamente definidos pelo edital, sendo que não se aplicará a serviços técnicos especializados de natureza predominantemente intelectual e de </w:t>
      </w:r>
      <w:r>
        <w:rPr>
          <w:rFonts w:ascii="Arial" w:hAnsi="Arial" w:cs="Arial"/>
          <w:color w:val="000000" w:themeColor="text1"/>
          <w:sz w:val="24"/>
          <w:szCs w:val="24"/>
        </w:rPr>
        <w:t>obras e serviços de engenharia.</w:t>
      </w:r>
    </w:p>
    <w:p w:rsidR="007B4885" w:rsidRDefault="007B4885" w:rsidP="007B4885">
      <w:pPr>
        <w:autoSpaceDE w:val="0"/>
        <w:autoSpaceDN w:val="0"/>
        <w:adjustRightInd w:val="0"/>
        <w:spacing w:after="0" w:line="360" w:lineRule="auto"/>
        <w:ind w:firstLine="567"/>
        <w:jc w:val="both"/>
        <w:rPr>
          <w:rFonts w:ascii="Arial" w:hAnsi="Arial" w:cs="Arial"/>
          <w:color w:val="000000" w:themeColor="text1"/>
          <w:sz w:val="24"/>
          <w:szCs w:val="24"/>
        </w:rPr>
      </w:pPr>
      <w:r w:rsidRPr="007B4885">
        <w:rPr>
          <w:rFonts w:ascii="Arial" w:hAnsi="Arial" w:cs="Arial"/>
          <w:color w:val="000000" w:themeColor="text1"/>
          <w:sz w:val="24"/>
          <w:szCs w:val="24"/>
        </w:rPr>
        <w:t>O entendimento do TCU, conforme Informativo de Licitações e Contratos nº 227/2015, é de que a modalidade pregão não é aplicável à contratação de serviços de engenharia, desde que não se qualifiquem como serviços comuns de engenharia. Neste sentido, a Corte entendeu que a adoção do pregão para esse tipo de empreendimento não é permitida.</w:t>
      </w:r>
    </w:p>
    <w:p w:rsidR="00416DA8" w:rsidRPr="00E55473" w:rsidRDefault="00E55473" w:rsidP="007B4885">
      <w:pPr>
        <w:autoSpaceDE w:val="0"/>
        <w:autoSpaceDN w:val="0"/>
        <w:adjustRightInd w:val="0"/>
        <w:spacing w:after="0" w:line="360" w:lineRule="auto"/>
        <w:ind w:firstLine="567"/>
        <w:jc w:val="both"/>
        <w:rPr>
          <w:rFonts w:ascii="Arial" w:hAnsi="Arial" w:cs="Arial"/>
          <w:b/>
          <w:color w:val="000000" w:themeColor="text1"/>
          <w:sz w:val="24"/>
          <w:szCs w:val="24"/>
        </w:rPr>
      </w:pPr>
      <w:r w:rsidRPr="00E55473">
        <w:rPr>
          <w:rFonts w:ascii="Arial" w:hAnsi="Arial" w:cs="Arial"/>
          <w:b/>
          <w:color w:val="000000" w:themeColor="text1"/>
          <w:sz w:val="24"/>
          <w:szCs w:val="24"/>
        </w:rPr>
        <w:t>Da complexidade técnica</w:t>
      </w:r>
    </w:p>
    <w:p w:rsidR="00E55473" w:rsidRDefault="00E55473" w:rsidP="007B4885">
      <w:pPr>
        <w:autoSpaceDE w:val="0"/>
        <w:autoSpaceDN w:val="0"/>
        <w:adjustRightInd w:val="0"/>
        <w:spacing w:after="0" w:line="360" w:lineRule="auto"/>
        <w:ind w:firstLine="567"/>
        <w:jc w:val="both"/>
        <w:rPr>
          <w:rFonts w:ascii="Arial" w:hAnsi="Arial" w:cs="Arial"/>
          <w:color w:val="000000" w:themeColor="text1"/>
          <w:sz w:val="24"/>
          <w:szCs w:val="24"/>
        </w:rPr>
      </w:pPr>
      <w:r w:rsidRPr="00E55473">
        <w:rPr>
          <w:rFonts w:ascii="Arial" w:hAnsi="Arial" w:cs="Arial"/>
          <w:color w:val="000000" w:themeColor="text1"/>
          <w:sz w:val="24"/>
          <w:szCs w:val="24"/>
        </w:rPr>
        <w:t xml:space="preserve">O objeto desta Concorrência se refere à </w:t>
      </w:r>
      <w:r w:rsidRPr="00E55473">
        <w:rPr>
          <w:rFonts w:ascii="Arial" w:hAnsi="Arial" w:cs="Arial"/>
          <w:b/>
          <w:color w:val="000000" w:themeColor="text1"/>
          <w:sz w:val="24"/>
          <w:szCs w:val="24"/>
        </w:rPr>
        <w:t xml:space="preserve">contratação de empresa especializada e do ramo, para perfuração de poço artesiano com instalação de bomba elétrica para atender as necessidades da população do Bairro Tapir, localizado no município de </w:t>
      </w:r>
      <w:proofErr w:type="spellStart"/>
      <w:r w:rsidRPr="00E55473">
        <w:rPr>
          <w:rFonts w:ascii="Arial" w:hAnsi="Arial" w:cs="Arial"/>
          <w:b/>
          <w:color w:val="000000" w:themeColor="text1"/>
          <w:sz w:val="24"/>
          <w:szCs w:val="24"/>
        </w:rPr>
        <w:t>Itamogi</w:t>
      </w:r>
      <w:proofErr w:type="spellEnd"/>
      <w:r w:rsidRPr="00E55473">
        <w:rPr>
          <w:rFonts w:ascii="Arial" w:hAnsi="Arial" w:cs="Arial"/>
          <w:b/>
          <w:color w:val="000000" w:themeColor="text1"/>
          <w:sz w:val="24"/>
          <w:szCs w:val="24"/>
        </w:rPr>
        <w:t>.</w:t>
      </w:r>
      <w:r>
        <w:rPr>
          <w:rFonts w:ascii="Arial" w:hAnsi="Arial" w:cs="Arial"/>
          <w:b/>
          <w:color w:val="000000" w:themeColor="text1"/>
          <w:sz w:val="24"/>
          <w:szCs w:val="24"/>
        </w:rPr>
        <w:t xml:space="preserve"> </w:t>
      </w:r>
      <w:r>
        <w:rPr>
          <w:rFonts w:ascii="Arial" w:hAnsi="Arial" w:cs="Arial"/>
          <w:color w:val="000000" w:themeColor="text1"/>
          <w:sz w:val="24"/>
          <w:szCs w:val="24"/>
        </w:rPr>
        <w:t xml:space="preserve">Tem a natureza de obra de engenharia e se enquadra conforme alínea “a” do inciso </w:t>
      </w:r>
      <w:proofErr w:type="spellStart"/>
      <w:r>
        <w:rPr>
          <w:rFonts w:ascii="Arial" w:hAnsi="Arial" w:cs="Arial"/>
          <w:color w:val="000000" w:themeColor="text1"/>
          <w:sz w:val="24"/>
          <w:szCs w:val="24"/>
        </w:rPr>
        <w:t>XII</w:t>
      </w:r>
      <w:proofErr w:type="spellEnd"/>
      <w:r>
        <w:rPr>
          <w:rFonts w:ascii="Arial" w:hAnsi="Arial" w:cs="Arial"/>
          <w:color w:val="000000" w:themeColor="text1"/>
          <w:sz w:val="24"/>
          <w:szCs w:val="24"/>
        </w:rPr>
        <w:t>, do artigo da Lei 14.133/2021.</w:t>
      </w:r>
    </w:p>
    <w:p w:rsidR="00E55473" w:rsidRDefault="00E55473" w:rsidP="007B4885">
      <w:pPr>
        <w:autoSpaceDE w:val="0"/>
        <w:autoSpaceDN w:val="0"/>
        <w:adjustRightInd w:val="0"/>
        <w:spacing w:after="0" w:line="360" w:lineRule="auto"/>
        <w:ind w:firstLine="567"/>
        <w:jc w:val="both"/>
        <w:rPr>
          <w:rFonts w:ascii="Arial" w:hAnsi="Arial" w:cs="Arial"/>
          <w:color w:val="000000" w:themeColor="text1"/>
          <w:sz w:val="24"/>
          <w:szCs w:val="24"/>
        </w:rPr>
      </w:pPr>
      <w:r w:rsidRPr="00E55473">
        <w:rPr>
          <w:rFonts w:ascii="Arial" w:hAnsi="Arial" w:cs="Arial"/>
          <w:color w:val="000000" w:themeColor="text1"/>
          <w:sz w:val="24"/>
          <w:szCs w:val="24"/>
        </w:rPr>
        <w:t>A obra tem a natureza de obra comum de engenharia, visto que:</w:t>
      </w:r>
    </w:p>
    <w:p w:rsidR="00E55473" w:rsidRPr="00E55473" w:rsidRDefault="00E55473" w:rsidP="00E55473">
      <w:pPr>
        <w:pStyle w:val="PargrafodaLista"/>
        <w:numPr>
          <w:ilvl w:val="0"/>
          <w:numId w:val="9"/>
        </w:numPr>
        <w:autoSpaceDE w:val="0"/>
        <w:autoSpaceDN w:val="0"/>
        <w:adjustRightInd w:val="0"/>
        <w:spacing w:after="0" w:line="360" w:lineRule="auto"/>
        <w:jc w:val="both"/>
        <w:rPr>
          <w:rFonts w:ascii="Arial" w:hAnsi="Arial" w:cs="Arial"/>
          <w:color w:val="000000" w:themeColor="text1"/>
          <w:sz w:val="24"/>
          <w:szCs w:val="24"/>
        </w:rPr>
      </w:pPr>
      <w:r w:rsidRPr="00E55473">
        <w:rPr>
          <w:rFonts w:ascii="Arial" w:hAnsi="Arial" w:cs="Arial"/>
          <w:color w:val="000000" w:themeColor="text1"/>
          <w:sz w:val="24"/>
          <w:szCs w:val="24"/>
        </w:rPr>
        <w:t>Os serviços a serem executados apresentam bai</w:t>
      </w:r>
      <w:r>
        <w:rPr>
          <w:rFonts w:ascii="Arial" w:hAnsi="Arial" w:cs="Arial"/>
          <w:color w:val="000000" w:themeColor="text1"/>
          <w:sz w:val="24"/>
          <w:szCs w:val="24"/>
        </w:rPr>
        <w:t>xo grau de complexidade técnica;</w:t>
      </w:r>
    </w:p>
    <w:p w:rsidR="00E55473" w:rsidRPr="00E55473" w:rsidRDefault="00E55473" w:rsidP="00E55473">
      <w:pPr>
        <w:pStyle w:val="PargrafodaLista"/>
        <w:numPr>
          <w:ilvl w:val="0"/>
          <w:numId w:val="9"/>
        </w:numPr>
        <w:autoSpaceDE w:val="0"/>
        <w:autoSpaceDN w:val="0"/>
        <w:adjustRightInd w:val="0"/>
        <w:spacing w:after="0" w:line="360" w:lineRule="auto"/>
        <w:jc w:val="both"/>
        <w:rPr>
          <w:rFonts w:ascii="Arial" w:hAnsi="Arial" w:cs="Arial"/>
          <w:color w:val="000000" w:themeColor="text1"/>
          <w:sz w:val="24"/>
          <w:szCs w:val="24"/>
        </w:rPr>
      </w:pPr>
      <w:r w:rsidRPr="00E55473">
        <w:rPr>
          <w:rFonts w:ascii="Arial" w:hAnsi="Arial" w:cs="Arial"/>
          <w:color w:val="000000" w:themeColor="text1"/>
          <w:sz w:val="24"/>
          <w:szCs w:val="24"/>
        </w:rPr>
        <w:t>São executados corriqueiram</w:t>
      </w:r>
      <w:r>
        <w:rPr>
          <w:rFonts w:ascii="Arial" w:hAnsi="Arial" w:cs="Arial"/>
          <w:color w:val="000000" w:themeColor="text1"/>
          <w:sz w:val="24"/>
          <w:szCs w:val="24"/>
        </w:rPr>
        <w:t>ente pela administração pública;</w:t>
      </w:r>
    </w:p>
    <w:p w:rsidR="00E55473" w:rsidRPr="00E55473" w:rsidRDefault="00E55473" w:rsidP="00E55473">
      <w:pPr>
        <w:pStyle w:val="PargrafodaLista"/>
        <w:numPr>
          <w:ilvl w:val="0"/>
          <w:numId w:val="9"/>
        </w:numPr>
        <w:autoSpaceDE w:val="0"/>
        <w:autoSpaceDN w:val="0"/>
        <w:adjustRightInd w:val="0"/>
        <w:spacing w:after="0" w:line="360" w:lineRule="auto"/>
        <w:jc w:val="both"/>
        <w:rPr>
          <w:rFonts w:ascii="Arial" w:hAnsi="Arial" w:cs="Arial"/>
          <w:color w:val="000000" w:themeColor="text1"/>
          <w:sz w:val="24"/>
          <w:szCs w:val="24"/>
        </w:rPr>
      </w:pPr>
      <w:r w:rsidRPr="00E55473">
        <w:rPr>
          <w:rFonts w:ascii="Arial" w:hAnsi="Arial" w:cs="Arial"/>
          <w:color w:val="000000" w:themeColor="text1"/>
          <w:sz w:val="24"/>
          <w:szCs w:val="24"/>
        </w:rPr>
        <w:t>Os métodos construtivos, equipamentos e materiais utilizados para a sua feitur</w:t>
      </w:r>
      <w:r>
        <w:rPr>
          <w:rFonts w:ascii="Arial" w:hAnsi="Arial" w:cs="Arial"/>
          <w:color w:val="000000" w:themeColor="text1"/>
          <w:sz w:val="24"/>
          <w:szCs w:val="24"/>
        </w:rPr>
        <w:t>a são frequentemente empregados;</w:t>
      </w:r>
    </w:p>
    <w:p w:rsidR="00416DA8" w:rsidRDefault="00E55473" w:rsidP="007B4885">
      <w:pPr>
        <w:autoSpaceDE w:val="0"/>
        <w:autoSpaceDN w:val="0"/>
        <w:adjustRightInd w:val="0"/>
        <w:spacing w:after="0" w:line="360" w:lineRule="auto"/>
        <w:ind w:firstLine="567"/>
        <w:jc w:val="both"/>
        <w:rPr>
          <w:rFonts w:ascii="Arial" w:hAnsi="Arial" w:cs="Arial"/>
          <w:color w:val="000000" w:themeColor="text1"/>
          <w:sz w:val="24"/>
          <w:szCs w:val="24"/>
        </w:rPr>
      </w:pPr>
      <w:r w:rsidRPr="00E55473">
        <w:rPr>
          <w:rFonts w:ascii="Arial" w:hAnsi="Arial" w:cs="Arial"/>
          <w:color w:val="000000" w:themeColor="text1"/>
          <w:sz w:val="24"/>
          <w:szCs w:val="24"/>
        </w:rPr>
        <w:t xml:space="preserve">Obras e serviços de engenharia são espécies de um mesmo gênero. De acordo com a Lei nº 14.133/21, obra é “toda atividade estabelecida, por força de lei, como privativa das profissões de arquiteto e engenheiro que implica intervenção no meio ambiente por meio de um conjunto harmônico de ações que, agregadas, </w:t>
      </w:r>
      <w:r w:rsidRPr="00E55473">
        <w:rPr>
          <w:rFonts w:ascii="Arial" w:hAnsi="Arial" w:cs="Arial"/>
          <w:color w:val="000000" w:themeColor="text1"/>
          <w:sz w:val="24"/>
          <w:szCs w:val="24"/>
        </w:rPr>
        <w:lastRenderedPageBreak/>
        <w:t>formam um todo que inova o espaço físico da natureza ou acarreta alteração substancial das características originais de bem imóvel”.</w:t>
      </w:r>
    </w:p>
    <w:p w:rsidR="00E55473" w:rsidRDefault="00E55473" w:rsidP="007B4885">
      <w:pPr>
        <w:autoSpaceDE w:val="0"/>
        <w:autoSpaceDN w:val="0"/>
        <w:adjustRightInd w:val="0"/>
        <w:spacing w:after="0" w:line="360" w:lineRule="auto"/>
        <w:ind w:firstLine="567"/>
        <w:jc w:val="both"/>
        <w:rPr>
          <w:rFonts w:ascii="Arial" w:hAnsi="Arial" w:cs="Arial"/>
          <w:color w:val="000000" w:themeColor="text1"/>
          <w:sz w:val="24"/>
          <w:szCs w:val="24"/>
        </w:rPr>
      </w:pPr>
      <w:r w:rsidRPr="00E55473">
        <w:rPr>
          <w:rFonts w:ascii="Arial" w:hAnsi="Arial" w:cs="Arial"/>
          <w:color w:val="000000" w:themeColor="text1"/>
          <w:sz w:val="24"/>
          <w:szCs w:val="24"/>
        </w:rPr>
        <w:t>No caso em estudo, o objeto se enquadra na classificação de obra, uma vez que haverá inovação no espaço físico do solo no qual será perfurado o poço, alterando substancialmente as características do local.</w:t>
      </w:r>
    </w:p>
    <w:p w:rsidR="00E55473" w:rsidRDefault="00E55473" w:rsidP="00E55473">
      <w:pPr>
        <w:autoSpaceDE w:val="0"/>
        <w:autoSpaceDN w:val="0"/>
        <w:adjustRightInd w:val="0"/>
        <w:spacing w:after="0" w:line="360" w:lineRule="auto"/>
        <w:ind w:firstLine="567"/>
        <w:jc w:val="both"/>
        <w:rPr>
          <w:rFonts w:ascii="Arial" w:hAnsi="Arial" w:cs="Arial"/>
          <w:color w:val="000000" w:themeColor="text1"/>
          <w:sz w:val="24"/>
          <w:szCs w:val="24"/>
        </w:rPr>
      </w:pPr>
      <w:r w:rsidRPr="00E55473">
        <w:rPr>
          <w:rFonts w:ascii="Arial" w:hAnsi="Arial" w:cs="Arial"/>
          <w:color w:val="000000" w:themeColor="text1"/>
          <w:sz w:val="24"/>
          <w:szCs w:val="24"/>
        </w:rPr>
        <w:t>Portanto, considerando a classificação de obra do objeto e o disposto no art. 29 da Lei nº 14.133/21, conclui-se que a modalidade ideal para a contrataç</w:t>
      </w:r>
      <w:r>
        <w:rPr>
          <w:rFonts w:ascii="Arial" w:hAnsi="Arial" w:cs="Arial"/>
          <w:color w:val="000000" w:themeColor="text1"/>
          <w:sz w:val="24"/>
          <w:szCs w:val="24"/>
        </w:rPr>
        <w:t>ão é a Concorrência Eletrônica.</w:t>
      </w:r>
    </w:p>
    <w:p w:rsidR="00E55473" w:rsidRPr="00E55473" w:rsidRDefault="00E55473" w:rsidP="00E55473">
      <w:pPr>
        <w:autoSpaceDE w:val="0"/>
        <w:autoSpaceDN w:val="0"/>
        <w:adjustRightInd w:val="0"/>
        <w:spacing w:after="0" w:line="360" w:lineRule="auto"/>
        <w:ind w:firstLine="567"/>
        <w:jc w:val="both"/>
        <w:rPr>
          <w:rFonts w:ascii="Arial" w:hAnsi="Arial" w:cs="Arial"/>
          <w:color w:val="000000" w:themeColor="text1"/>
          <w:sz w:val="24"/>
          <w:szCs w:val="24"/>
        </w:rPr>
      </w:pPr>
    </w:p>
    <w:p w:rsidR="00E55473" w:rsidRPr="00E55473" w:rsidRDefault="00E55473" w:rsidP="00E55473">
      <w:pPr>
        <w:autoSpaceDE w:val="0"/>
        <w:autoSpaceDN w:val="0"/>
        <w:adjustRightInd w:val="0"/>
        <w:spacing w:after="0" w:line="360" w:lineRule="auto"/>
        <w:ind w:firstLine="567"/>
        <w:jc w:val="both"/>
        <w:rPr>
          <w:rFonts w:ascii="Arial" w:hAnsi="Arial" w:cs="Arial"/>
          <w:b/>
          <w:color w:val="000000" w:themeColor="text1"/>
          <w:sz w:val="24"/>
          <w:szCs w:val="24"/>
        </w:rPr>
      </w:pPr>
      <w:r w:rsidRPr="00E55473">
        <w:rPr>
          <w:rFonts w:ascii="Arial" w:hAnsi="Arial" w:cs="Arial"/>
          <w:b/>
          <w:color w:val="000000" w:themeColor="text1"/>
          <w:sz w:val="24"/>
          <w:szCs w:val="24"/>
        </w:rPr>
        <w:t>Critéri</w:t>
      </w:r>
      <w:r>
        <w:rPr>
          <w:rFonts w:ascii="Arial" w:hAnsi="Arial" w:cs="Arial"/>
          <w:b/>
          <w:color w:val="000000" w:themeColor="text1"/>
          <w:sz w:val="24"/>
          <w:szCs w:val="24"/>
        </w:rPr>
        <w:t>o de Julgamento – “Menor Preço”</w:t>
      </w:r>
    </w:p>
    <w:p w:rsidR="00E55473" w:rsidRPr="00E55473" w:rsidRDefault="00E55473" w:rsidP="00E55473">
      <w:pPr>
        <w:autoSpaceDE w:val="0"/>
        <w:autoSpaceDN w:val="0"/>
        <w:adjustRightInd w:val="0"/>
        <w:spacing w:after="0" w:line="360" w:lineRule="auto"/>
        <w:ind w:firstLine="567"/>
        <w:jc w:val="both"/>
        <w:rPr>
          <w:rFonts w:ascii="Arial" w:hAnsi="Arial" w:cs="Arial"/>
          <w:color w:val="000000" w:themeColor="text1"/>
          <w:sz w:val="24"/>
          <w:szCs w:val="24"/>
        </w:rPr>
      </w:pPr>
      <w:r w:rsidRPr="00E55473">
        <w:rPr>
          <w:rFonts w:ascii="Arial" w:hAnsi="Arial" w:cs="Arial"/>
          <w:color w:val="000000" w:themeColor="text1"/>
          <w:sz w:val="24"/>
          <w:szCs w:val="24"/>
        </w:rPr>
        <w:t xml:space="preserve">Nos termos do art. 6º, inciso </w:t>
      </w:r>
      <w:proofErr w:type="spellStart"/>
      <w:r w:rsidRPr="00E55473">
        <w:rPr>
          <w:rFonts w:ascii="Arial" w:hAnsi="Arial" w:cs="Arial"/>
          <w:color w:val="000000" w:themeColor="text1"/>
          <w:sz w:val="24"/>
          <w:szCs w:val="24"/>
        </w:rPr>
        <w:t>XXXVIII</w:t>
      </w:r>
      <w:proofErr w:type="spellEnd"/>
      <w:r w:rsidRPr="00E55473">
        <w:rPr>
          <w:rFonts w:ascii="Arial" w:hAnsi="Arial" w:cs="Arial"/>
          <w:color w:val="000000" w:themeColor="text1"/>
          <w:sz w:val="24"/>
          <w:szCs w:val="24"/>
        </w:rPr>
        <w:t>, da Lei nº 14.133/21, a concorrência poderá ter como critério de julgamento:</w:t>
      </w:r>
    </w:p>
    <w:p w:rsidR="00E55473" w:rsidRPr="00E55473" w:rsidRDefault="00E55473" w:rsidP="00E55473">
      <w:pPr>
        <w:autoSpaceDE w:val="0"/>
        <w:autoSpaceDN w:val="0"/>
        <w:adjustRightInd w:val="0"/>
        <w:spacing w:after="0" w:line="360" w:lineRule="auto"/>
        <w:ind w:firstLine="567"/>
        <w:jc w:val="both"/>
        <w:rPr>
          <w:rFonts w:ascii="Arial" w:hAnsi="Arial" w:cs="Arial"/>
          <w:color w:val="000000" w:themeColor="text1"/>
          <w:sz w:val="24"/>
          <w:szCs w:val="24"/>
        </w:rPr>
      </w:pPr>
      <w:r w:rsidRPr="00E55473">
        <w:rPr>
          <w:rFonts w:ascii="Arial" w:hAnsi="Arial" w:cs="Arial"/>
          <w:color w:val="000000" w:themeColor="text1"/>
          <w:sz w:val="24"/>
          <w:szCs w:val="24"/>
        </w:rPr>
        <w:t>a) menor preço;</w:t>
      </w:r>
    </w:p>
    <w:p w:rsidR="00E55473" w:rsidRPr="00E55473" w:rsidRDefault="00E55473" w:rsidP="00E55473">
      <w:pPr>
        <w:autoSpaceDE w:val="0"/>
        <w:autoSpaceDN w:val="0"/>
        <w:adjustRightInd w:val="0"/>
        <w:spacing w:after="0" w:line="360" w:lineRule="auto"/>
        <w:ind w:firstLine="567"/>
        <w:jc w:val="both"/>
        <w:rPr>
          <w:rFonts w:ascii="Arial" w:hAnsi="Arial" w:cs="Arial"/>
          <w:color w:val="000000" w:themeColor="text1"/>
          <w:sz w:val="24"/>
          <w:szCs w:val="24"/>
        </w:rPr>
      </w:pPr>
      <w:r w:rsidRPr="00E55473">
        <w:rPr>
          <w:rFonts w:ascii="Arial" w:hAnsi="Arial" w:cs="Arial"/>
          <w:color w:val="000000" w:themeColor="text1"/>
          <w:sz w:val="24"/>
          <w:szCs w:val="24"/>
        </w:rPr>
        <w:t>b) melhor técnica ou conteúdo artístico;</w:t>
      </w:r>
    </w:p>
    <w:p w:rsidR="00E55473" w:rsidRPr="00E55473" w:rsidRDefault="00E55473" w:rsidP="00E55473">
      <w:pPr>
        <w:autoSpaceDE w:val="0"/>
        <w:autoSpaceDN w:val="0"/>
        <w:adjustRightInd w:val="0"/>
        <w:spacing w:after="0" w:line="360" w:lineRule="auto"/>
        <w:ind w:firstLine="567"/>
        <w:jc w:val="both"/>
        <w:rPr>
          <w:rFonts w:ascii="Arial" w:hAnsi="Arial" w:cs="Arial"/>
          <w:color w:val="000000" w:themeColor="text1"/>
          <w:sz w:val="24"/>
          <w:szCs w:val="24"/>
        </w:rPr>
      </w:pPr>
      <w:r w:rsidRPr="00E55473">
        <w:rPr>
          <w:rFonts w:ascii="Arial" w:hAnsi="Arial" w:cs="Arial"/>
          <w:color w:val="000000" w:themeColor="text1"/>
          <w:sz w:val="24"/>
          <w:szCs w:val="24"/>
        </w:rPr>
        <w:t>c) técnica e preço;</w:t>
      </w:r>
    </w:p>
    <w:p w:rsidR="00E55473" w:rsidRPr="00E55473" w:rsidRDefault="00E55473" w:rsidP="00E55473">
      <w:pPr>
        <w:autoSpaceDE w:val="0"/>
        <w:autoSpaceDN w:val="0"/>
        <w:adjustRightInd w:val="0"/>
        <w:spacing w:after="0" w:line="360" w:lineRule="auto"/>
        <w:ind w:firstLine="567"/>
        <w:jc w:val="both"/>
        <w:rPr>
          <w:rFonts w:ascii="Arial" w:hAnsi="Arial" w:cs="Arial"/>
          <w:color w:val="000000" w:themeColor="text1"/>
          <w:sz w:val="24"/>
          <w:szCs w:val="24"/>
        </w:rPr>
      </w:pPr>
      <w:r w:rsidRPr="00E55473">
        <w:rPr>
          <w:rFonts w:ascii="Arial" w:hAnsi="Arial" w:cs="Arial"/>
          <w:color w:val="000000" w:themeColor="text1"/>
          <w:sz w:val="24"/>
          <w:szCs w:val="24"/>
        </w:rPr>
        <w:t>d) maior retorno econômico;</w:t>
      </w:r>
    </w:p>
    <w:p w:rsidR="00E55473" w:rsidRPr="00E55473" w:rsidRDefault="00E55473" w:rsidP="00E55473">
      <w:pPr>
        <w:autoSpaceDE w:val="0"/>
        <w:autoSpaceDN w:val="0"/>
        <w:adjustRightInd w:val="0"/>
        <w:spacing w:after="0" w:line="360" w:lineRule="auto"/>
        <w:ind w:firstLine="567"/>
        <w:jc w:val="both"/>
        <w:rPr>
          <w:rFonts w:ascii="Arial" w:hAnsi="Arial" w:cs="Arial"/>
          <w:color w:val="000000" w:themeColor="text1"/>
          <w:sz w:val="24"/>
          <w:szCs w:val="24"/>
        </w:rPr>
      </w:pPr>
      <w:r w:rsidRPr="00E55473">
        <w:rPr>
          <w:rFonts w:ascii="Arial" w:hAnsi="Arial" w:cs="Arial"/>
          <w:color w:val="000000" w:themeColor="text1"/>
          <w:sz w:val="24"/>
          <w:szCs w:val="24"/>
        </w:rPr>
        <w:t>e) maior desconto.</w:t>
      </w:r>
    </w:p>
    <w:p w:rsidR="00E55473" w:rsidRDefault="00E55473" w:rsidP="00E55473">
      <w:pPr>
        <w:autoSpaceDE w:val="0"/>
        <w:autoSpaceDN w:val="0"/>
        <w:adjustRightInd w:val="0"/>
        <w:spacing w:after="0" w:line="360" w:lineRule="auto"/>
        <w:ind w:firstLine="567"/>
        <w:jc w:val="both"/>
        <w:rPr>
          <w:rFonts w:ascii="Arial" w:hAnsi="Arial" w:cs="Arial"/>
          <w:color w:val="000000" w:themeColor="text1"/>
          <w:sz w:val="24"/>
          <w:szCs w:val="24"/>
        </w:rPr>
      </w:pPr>
      <w:r w:rsidRPr="00E55473">
        <w:rPr>
          <w:rFonts w:ascii="Arial" w:hAnsi="Arial" w:cs="Arial"/>
          <w:color w:val="000000" w:themeColor="text1"/>
          <w:sz w:val="24"/>
          <w:szCs w:val="24"/>
        </w:rPr>
        <w:t>Diante das possibilidades, considerando todo o ciclo de vida do contrato e a seleção da proposta mais vantajosa, o critério</w:t>
      </w:r>
      <w:r>
        <w:rPr>
          <w:rFonts w:ascii="Arial" w:hAnsi="Arial" w:cs="Arial"/>
          <w:color w:val="000000" w:themeColor="text1"/>
          <w:sz w:val="24"/>
          <w:szCs w:val="24"/>
        </w:rPr>
        <w:t xml:space="preserve"> adotado será o de menor preço. </w:t>
      </w:r>
      <w:r w:rsidRPr="00E55473">
        <w:rPr>
          <w:rFonts w:ascii="Arial" w:hAnsi="Arial" w:cs="Arial"/>
          <w:color w:val="000000" w:themeColor="text1"/>
          <w:sz w:val="24"/>
          <w:szCs w:val="24"/>
        </w:rPr>
        <w:t>A escolha se justifica por aumentar a competitividade entre as empresas, possibilitando que a proposta vencedora seja realmente a de menor preço dentro das especificações constantes no edital, gerando economia aos cofres públicos.</w:t>
      </w:r>
    </w:p>
    <w:p w:rsidR="00E55473" w:rsidRDefault="00085120" w:rsidP="00E55473">
      <w:pPr>
        <w:autoSpaceDE w:val="0"/>
        <w:autoSpaceDN w:val="0"/>
        <w:adjustRightInd w:val="0"/>
        <w:spacing w:after="0" w:line="360" w:lineRule="auto"/>
        <w:ind w:firstLine="567"/>
        <w:jc w:val="both"/>
        <w:rPr>
          <w:rFonts w:ascii="Arial" w:hAnsi="Arial" w:cs="Arial"/>
          <w:color w:val="000000" w:themeColor="text1"/>
          <w:sz w:val="24"/>
          <w:szCs w:val="24"/>
        </w:rPr>
      </w:pPr>
      <w:r w:rsidRPr="00085120">
        <w:rPr>
          <w:rFonts w:ascii="Arial" w:hAnsi="Arial" w:cs="Arial"/>
          <w:color w:val="000000" w:themeColor="text1"/>
          <w:sz w:val="24"/>
          <w:szCs w:val="24"/>
        </w:rPr>
        <w:t>Do Regime "EMPREITADA POR PREÇO GLOBAL"</w:t>
      </w:r>
    </w:p>
    <w:p w:rsidR="00E55473" w:rsidRDefault="00085120" w:rsidP="00E55473">
      <w:pPr>
        <w:autoSpaceDE w:val="0"/>
        <w:autoSpaceDN w:val="0"/>
        <w:adjustRightInd w:val="0"/>
        <w:spacing w:after="0" w:line="360" w:lineRule="auto"/>
        <w:ind w:firstLine="567"/>
        <w:jc w:val="both"/>
        <w:rPr>
          <w:rFonts w:ascii="Arial" w:hAnsi="Arial" w:cs="Arial"/>
          <w:color w:val="000000" w:themeColor="text1"/>
          <w:sz w:val="24"/>
          <w:szCs w:val="24"/>
        </w:rPr>
      </w:pPr>
      <w:r w:rsidRPr="00085120">
        <w:rPr>
          <w:rFonts w:ascii="Arial" w:hAnsi="Arial" w:cs="Arial"/>
          <w:color w:val="000000" w:themeColor="text1"/>
          <w:sz w:val="24"/>
          <w:szCs w:val="24"/>
        </w:rPr>
        <w:t xml:space="preserve">A fixação de critério de aceitabilidade de preços unitário e global é obrigação do gestor em obras de engenharia como resta evidenciado da sumula 259/2010 do TCU, </w:t>
      </w:r>
      <w:proofErr w:type="spellStart"/>
      <w:r w:rsidRPr="00085120">
        <w:rPr>
          <w:rFonts w:ascii="Arial" w:hAnsi="Arial" w:cs="Arial"/>
          <w:color w:val="000000" w:themeColor="text1"/>
          <w:sz w:val="24"/>
          <w:szCs w:val="24"/>
        </w:rPr>
        <w:t>verbis</w:t>
      </w:r>
      <w:proofErr w:type="spellEnd"/>
      <w:r w:rsidRPr="00085120">
        <w:rPr>
          <w:rFonts w:ascii="Arial" w:hAnsi="Arial" w:cs="Arial"/>
          <w:color w:val="000000" w:themeColor="text1"/>
          <w:sz w:val="24"/>
          <w:szCs w:val="24"/>
        </w:rPr>
        <w:t>:</w:t>
      </w:r>
    </w:p>
    <w:p w:rsidR="00085120" w:rsidRDefault="00085120" w:rsidP="00085120">
      <w:pPr>
        <w:autoSpaceDE w:val="0"/>
        <w:autoSpaceDN w:val="0"/>
        <w:adjustRightInd w:val="0"/>
        <w:spacing w:after="0" w:line="360" w:lineRule="auto"/>
        <w:ind w:left="1416"/>
        <w:jc w:val="both"/>
        <w:rPr>
          <w:rFonts w:ascii="Arial" w:hAnsi="Arial" w:cs="Arial"/>
          <w:color w:val="000000" w:themeColor="text1"/>
          <w:sz w:val="24"/>
          <w:szCs w:val="24"/>
        </w:rPr>
      </w:pPr>
      <w:r w:rsidRPr="00085120">
        <w:rPr>
          <w:rFonts w:ascii="Arial" w:hAnsi="Arial" w:cs="Arial"/>
          <w:color w:val="000000" w:themeColor="text1"/>
          <w:sz w:val="24"/>
          <w:szCs w:val="24"/>
        </w:rPr>
        <w:t xml:space="preserve">SÚMULA TCU 259: Nas contratações de obras e serviços de </w:t>
      </w:r>
      <w:proofErr w:type="spellStart"/>
      <w:r w:rsidRPr="00085120">
        <w:rPr>
          <w:rFonts w:ascii="Arial" w:hAnsi="Arial" w:cs="Arial"/>
          <w:color w:val="000000" w:themeColor="text1"/>
          <w:sz w:val="24"/>
          <w:szCs w:val="24"/>
        </w:rPr>
        <w:t>mafengenharia</w:t>
      </w:r>
      <w:proofErr w:type="spellEnd"/>
      <w:r w:rsidRPr="00085120">
        <w:rPr>
          <w:rFonts w:ascii="Arial" w:hAnsi="Arial" w:cs="Arial"/>
          <w:color w:val="000000" w:themeColor="text1"/>
          <w:sz w:val="24"/>
          <w:szCs w:val="24"/>
        </w:rPr>
        <w:t xml:space="preserve">, a definição do critério de aceitabilidade dos preços unitários e global, com fixação de preços máximos para ambos, é </w:t>
      </w:r>
      <w:r w:rsidRPr="00085120">
        <w:rPr>
          <w:rFonts w:ascii="Arial" w:hAnsi="Arial" w:cs="Arial"/>
          <w:color w:val="000000" w:themeColor="text1"/>
          <w:sz w:val="24"/>
          <w:szCs w:val="24"/>
        </w:rPr>
        <w:lastRenderedPageBreak/>
        <w:t>obrigação e não faculdade do gestor. Acórdão 1380/</w:t>
      </w:r>
      <w:proofErr w:type="spellStart"/>
      <w:r w:rsidRPr="00085120">
        <w:rPr>
          <w:rFonts w:ascii="Arial" w:hAnsi="Arial" w:cs="Arial"/>
          <w:color w:val="000000" w:themeColor="text1"/>
          <w:sz w:val="24"/>
          <w:szCs w:val="24"/>
        </w:rPr>
        <w:t>2010-Plenário</w:t>
      </w:r>
      <w:proofErr w:type="spellEnd"/>
      <w:r w:rsidRPr="00085120">
        <w:rPr>
          <w:rFonts w:ascii="Arial" w:hAnsi="Arial" w:cs="Arial"/>
          <w:color w:val="000000" w:themeColor="text1"/>
          <w:sz w:val="24"/>
          <w:szCs w:val="24"/>
        </w:rPr>
        <w:t xml:space="preserve">| RELATOR AUGUSTO </w:t>
      </w:r>
      <w:proofErr w:type="spellStart"/>
      <w:r w:rsidRPr="00085120">
        <w:rPr>
          <w:rFonts w:ascii="Arial" w:hAnsi="Arial" w:cs="Arial"/>
          <w:color w:val="000000" w:themeColor="text1"/>
          <w:sz w:val="24"/>
          <w:szCs w:val="24"/>
        </w:rPr>
        <w:t>NARDES</w:t>
      </w:r>
      <w:proofErr w:type="spellEnd"/>
    </w:p>
    <w:p w:rsidR="00E55473" w:rsidRDefault="00E55473" w:rsidP="00E55473">
      <w:pPr>
        <w:autoSpaceDE w:val="0"/>
        <w:autoSpaceDN w:val="0"/>
        <w:adjustRightInd w:val="0"/>
        <w:spacing w:after="0" w:line="360" w:lineRule="auto"/>
        <w:ind w:firstLine="567"/>
        <w:jc w:val="both"/>
        <w:rPr>
          <w:rFonts w:ascii="Arial" w:hAnsi="Arial" w:cs="Arial"/>
          <w:color w:val="000000" w:themeColor="text1"/>
          <w:sz w:val="24"/>
          <w:szCs w:val="24"/>
        </w:rPr>
      </w:pPr>
    </w:p>
    <w:p w:rsidR="00085120" w:rsidRPr="00085120" w:rsidRDefault="00085120" w:rsidP="00085120">
      <w:pPr>
        <w:autoSpaceDE w:val="0"/>
        <w:autoSpaceDN w:val="0"/>
        <w:adjustRightInd w:val="0"/>
        <w:spacing w:after="0" w:line="360" w:lineRule="auto"/>
        <w:ind w:firstLine="567"/>
        <w:jc w:val="both"/>
        <w:rPr>
          <w:rFonts w:ascii="Arial" w:hAnsi="Arial" w:cs="Arial"/>
          <w:color w:val="000000" w:themeColor="text1"/>
          <w:sz w:val="24"/>
          <w:szCs w:val="24"/>
        </w:rPr>
      </w:pPr>
      <w:r w:rsidRPr="00085120">
        <w:rPr>
          <w:rFonts w:ascii="Arial" w:hAnsi="Arial" w:cs="Arial"/>
          <w:color w:val="000000" w:themeColor="text1"/>
          <w:sz w:val="24"/>
          <w:szCs w:val="24"/>
        </w:rPr>
        <w:t>Acerca da escolha do regime de execução, o Tribunal de Contas da União (Acórdão 1977/</w:t>
      </w:r>
      <w:proofErr w:type="spellStart"/>
      <w:r w:rsidRPr="00085120">
        <w:rPr>
          <w:rFonts w:ascii="Arial" w:hAnsi="Arial" w:cs="Arial"/>
          <w:color w:val="000000" w:themeColor="text1"/>
          <w:sz w:val="24"/>
          <w:szCs w:val="24"/>
        </w:rPr>
        <w:t>2013-Plenário</w:t>
      </w:r>
      <w:proofErr w:type="spellEnd"/>
      <w:r w:rsidRPr="00085120">
        <w:rPr>
          <w:rFonts w:ascii="Arial" w:hAnsi="Arial" w:cs="Arial"/>
          <w:color w:val="000000" w:themeColor="text1"/>
          <w:sz w:val="24"/>
          <w:szCs w:val="24"/>
        </w:rPr>
        <w:t xml:space="preserve">, </w:t>
      </w:r>
      <w:proofErr w:type="spellStart"/>
      <w:r w:rsidRPr="00085120">
        <w:rPr>
          <w:rFonts w:ascii="Arial" w:hAnsi="Arial" w:cs="Arial"/>
          <w:color w:val="000000" w:themeColor="text1"/>
          <w:sz w:val="24"/>
          <w:szCs w:val="24"/>
        </w:rPr>
        <w:t>TC</w:t>
      </w:r>
      <w:proofErr w:type="spellEnd"/>
      <w:r w:rsidRPr="00085120">
        <w:rPr>
          <w:rFonts w:ascii="Arial" w:hAnsi="Arial" w:cs="Arial"/>
          <w:color w:val="000000" w:themeColor="text1"/>
          <w:sz w:val="24"/>
          <w:szCs w:val="24"/>
        </w:rPr>
        <w:t xml:space="preserve"> 044.312/2012-1, relator Ministro Valmir Campelo, 31.7.2013), ori</w:t>
      </w:r>
      <w:r>
        <w:rPr>
          <w:rFonts w:ascii="Arial" w:hAnsi="Arial" w:cs="Arial"/>
          <w:color w:val="000000" w:themeColor="text1"/>
          <w:sz w:val="24"/>
          <w:szCs w:val="24"/>
        </w:rPr>
        <w:t>enta que:</w:t>
      </w:r>
    </w:p>
    <w:p w:rsidR="00E55473" w:rsidRDefault="00085120" w:rsidP="00085120">
      <w:pPr>
        <w:pStyle w:val="PargrafodaLista"/>
        <w:numPr>
          <w:ilvl w:val="0"/>
          <w:numId w:val="11"/>
        </w:numPr>
        <w:autoSpaceDE w:val="0"/>
        <w:autoSpaceDN w:val="0"/>
        <w:adjustRightInd w:val="0"/>
        <w:spacing w:after="0" w:line="360" w:lineRule="auto"/>
        <w:jc w:val="both"/>
        <w:rPr>
          <w:rFonts w:ascii="Arial" w:hAnsi="Arial" w:cs="Arial"/>
          <w:color w:val="000000" w:themeColor="text1"/>
          <w:sz w:val="24"/>
          <w:szCs w:val="24"/>
        </w:rPr>
      </w:pPr>
      <w:proofErr w:type="gramStart"/>
      <w:r w:rsidRPr="00085120">
        <w:rPr>
          <w:rFonts w:ascii="Arial" w:hAnsi="Arial" w:cs="Arial"/>
          <w:color w:val="000000" w:themeColor="text1"/>
          <w:sz w:val="24"/>
          <w:szCs w:val="24"/>
        </w:rPr>
        <w:t>a</w:t>
      </w:r>
      <w:proofErr w:type="gramEnd"/>
      <w:r w:rsidRPr="00085120">
        <w:rPr>
          <w:rFonts w:ascii="Arial" w:hAnsi="Arial" w:cs="Arial"/>
          <w:color w:val="000000" w:themeColor="text1"/>
          <w:sz w:val="24"/>
          <w:szCs w:val="24"/>
        </w:rPr>
        <w:t xml:space="preserve"> escolha do regime de execução contratual pelo gestor deve estar fundamentada nos autos do processo licitatório, em prestigio ao definido no art. 50 da Lei nº 9.784/1999; a empreitada por preço global, em regra, em razão de a liquidação de despesas não envolver, necessariamente, a medição unitária dos quantitativos de cada serviço na planilha orçamentária, nos termos do art. 6°, inciso </w:t>
      </w:r>
      <w:proofErr w:type="spellStart"/>
      <w:r w:rsidRPr="00085120">
        <w:rPr>
          <w:rFonts w:ascii="Arial" w:hAnsi="Arial" w:cs="Arial"/>
          <w:color w:val="000000" w:themeColor="text1"/>
          <w:sz w:val="24"/>
          <w:szCs w:val="24"/>
        </w:rPr>
        <w:t>VIII</w:t>
      </w:r>
      <w:proofErr w:type="spellEnd"/>
      <w:r w:rsidRPr="00085120">
        <w:rPr>
          <w:rFonts w:ascii="Arial" w:hAnsi="Arial" w:cs="Arial"/>
          <w:color w:val="000000" w:themeColor="text1"/>
          <w:sz w:val="24"/>
          <w:szCs w:val="24"/>
        </w:rPr>
        <w:t>, alínea "a", da Lei nº 8.666/1993, deve ser adotada quando for possível definir</w:t>
      </w:r>
      <w:r>
        <w:rPr>
          <w:rFonts w:ascii="Arial" w:hAnsi="Arial" w:cs="Arial"/>
          <w:color w:val="000000" w:themeColor="text1"/>
          <w:sz w:val="24"/>
          <w:szCs w:val="24"/>
        </w:rPr>
        <w:t xml:space="preserve"> </w:t>
      </w:r>
      <w:r w:rsidRPr="00085120">
        <w:rPr>
          <w:rFonts w:ascii="Arial" w:hAnsi="Arial" w:cs="Arial"/>
          <w:color w:val="000000" w:themeColor="text1"/>
          <w:sz w:val="24"/>
          <w:szCs w:val="24"/>
        </w:rPr>
        <w:t>previamente no projeto, com boa margem de precisão, as quantidades dos serviços a serem posteriormente executados na fase contratual; enquanto que a empreitada por preço unitário deve ser preferida nos casos em que os objetos, por sua natureza, possuam uma imprecisão inerente de quantitativos em seus itens orçamentários, como são os casos de reformas de edificação, obras com grandes movimentações de terra e interferências, obras de manutenção rodoviária, dentre outras;</w:t>
      </w:r>
    </w:p>
    <w:p w:rsidR="00085120" w:rsidRDefault="00085120" w:rsidP="00085120">
      <w:pPr>
        <w:pStyle w:val="PargrafodaLista"/>
        <w:numPr>
          <w:ilvl w:val="0"/>
          <w:numId w:val="11"/>
        </w:numPr>
        <w:autoSpaceDE w:val="0"/>
        <w:autoSpaceDN w:val="0"/>
        <w:adjustRightInd w:val="0"/>
        <w:spacing w:after="0" w:line="360" w:lineRule="auto"/>
        <w:jc w:val="both"/>
        <w:rPr>
          <w:rFonts w:ascii="Arial" w:hAnsi="Arial" w:cs="Arial"/>
          <w:color w:val="000000" w:themeColor="text1"/>
          <w:sz w:val="24"/>
          <w:szCs w:val="24"/>
        </w:rPr>
      </w:pPr>
      <w:proofErr w:type="gramStart"/>
      <w:r w:rsidRPr="00085120">
        <w:rPr>
          <w:rFonts w:ascii="Arial" w:hAnsi="Arial" w:cs="Arial"/>
          <w:color w:val="000000" w:themeColor="text1"/>
          <w:sz w:val="24"/>
          <w:szCs w:val="24"/>
        </w:rPr>
        <w:t>nas</w:t>
      </w:r>
      <w:proofErr w:type="gramEnd"/>
      <w:r w:rsidRPr="00085120">
        <w:rPr>
          <w:rFonts w:ascii="Arial" w:hAnsi="Arial" w:cs="Arial"/>
          <w:color w:val="000000" w:themeColor="text1"/>
          <w:sz w:val="24"/>
          <w:szCs w:val="24"/>
        </w:rPr>
        <w:t xml:space="preserve"> situações em que, mesmo diante de objeto com imprecisão intrínseca de quantitativos, tal qual asseverado na letra "b" supra, se preferir a utilização da empreitada por preço global, deve ser justificada, no bojo do processo licitatório, a vantagem dessa transferência maior de riscos para o particular e, consequentemente, maiores preços ofertados em termos técnicos, econômicos ou outro objetivamente motivado, bem assim como os impactos decorrentes desses riscos na composição do orçamento da obra, em especial a taxa de BDI (Bonificação e Despesas Indiretas); (Acórdão nº 1977/</w:t>
      </w:r>
      <w:proofErr w:type="spellStart"/>
      <w:r w:rsidRPr="00085120">
        <w:rPr>
          <w:rFonts w:ascii="Arial" w:hAnsi="Arial" w:cs="Arial"/>
          <w:color w:val="000000" w:themeColor="text1"/>
          <w:sz w:val="24"/>
          <w:szCs w:val="24"/>
        </w:rPr>
        <w:t>2013-Plenário</w:t>
      </w:r>
      <w:proofErr w:type="spellEnd"/>
      <w:r w:rsidRPr="00085120">
        <w:rPr>
          <w:rFonts w:ascii="Arial" w:hAnsi="Arial" w:cs="Arial"/>
          <w:color w:val="000000" w:themeColor="text1"/>
          <w:sz w:val="24"/>
          <w:szCs w:val="24"/>
        </w:rPr>
        <w:t>).</w:t>
      </w:r>
    </w:p>
    <w:p w:rsidR="00085120" w:rsidRPr="00085120" w:rsidRDefault="00085120" w:rsidP="00085120">
      <w:pPr>
        <w:autoSpaceDE w:val="0"/>
        <w:autoSpaceDN w:val="0"/>
        <w:adjustRightInd w:val="0"/>
        <w:spacing w:after="0" w:line="360" w:lineRule="auto"/>
        <w:ind w:firstLine="567"/>
        <w:jc w:val="both"/>
        <w:rPr>
          <w:rFonts w:ascii="Arial" w:hAnsi="Arial" w:cs="Arial"/>
          <w:color w:val="000000" w:themeColor="text1"/>
          <w:sz w:val="24"/>
          <w:szCs w:val="24"/>
        </w:rPr>
      </w:pPr>
      <w:r w:rsidRPr="00085120">
        <w:rPr>
          <w:rFonts w:ascii="Arial" w:hAnsi="Arial" w:cs="Arial"/>
          <w:color w:val="000000" w:themeColor="text1"/>
          <w:sz w:val="24"/>
          <w:szCs w:val="24"/>
        </w:rPr>
        <w:lastRenderedPageBreak/>
        <w:t xml:space="preserve">Deve-se observar que o regime de execução por preço unitário destina-se aos serviços que devam ser realizados em quantidade e </w:t>
      </w:r>
      <w:proofErr w:type="gramStart"/>
      <w:r w:rsidRPr="00085120">
        <w:rPr>
          <w:rFonts w:ascii="Arial" w:hAnsi="Arial" w:cs="Arial"/>
          <w:color w:val="000000" w:themeColor="text1"/>
          <w:sz w:val="24"/>
          <w:szCs w:val="24"/>
        </w:rPr>
        <w:t>podem</w:t>
      </w:r>
      <w:proofErr w:type="gramEnd"/>
      <w:r w:rsidRPr="00085120">
        <w:rPr>
          <w:rFonts w:ascii="Arial" w:hAnsi="Arial" w:cs="Arial"/>
          <w:color w:val="000000" w:themeColor="text1"/>
          <w:sz w:val="24"/>
          <w:szCs w:val="24"/>
        </w:rPr>
        <w:t xml:space="preserve"> ser mensurados por unidades de medida, cujo valor total do contrato é o resultante da multiplicação do preço unitário pela quantidade e tipos de unidades contratadas. Portanto, é especialmente aplicável aos contratos que podem ser divididos em unidades autónomas independentes que compõem o objeto integral pretendido pela Administração. Não se exige o mesmo </w:t>
      </w:r>
      <w:proofErr w:type="spellStart"/>
      <w:r w:rsidRPr="00085120">
        <w:rPr>
          <w:rFonts w:ascii="Arial" w:hAnsi="Arial" w:cs="Arial"/>
          <w:color w:val="000000" w:themeColor="text1"/>
          <w:sz w:val="24"/>
          <w:szCs w:val="24"/>
        </w:rPr>
        <w:t>nivel</w:t>
      </w:r>
      <w:proofErr w:type="spellEnd"/>
      <w:r w:rsidRPr="00085120">
        <w:rPr>
          <w:rFonts w:ascii="Arial" w:hAnsi="Arial" w:cs="Arial"/>
          <w:color w:val="000000" w:themeColor="text1"/>
          <w:sz w:val="24"/>
          <w:szCs w:val="24"/>
        </w:rPr>
        <w:t xml:space="preserve"> de precisão da empreitada por preço global/integral, em razão da imprecisão inerente à própria natureza do objeto contratado que está sujeito a variações, especialmente nos quantitativos, em razão de fatores supervenientes ou inicialmente não totalmente conhecidos. Assim, pode-se afirmar que a conveniência de se adotar o regime de empreitada por preço global diminui à medida que se eleva o </w:t>
      </w:r>
      <w:proofErr w:type="spellStart"/>
      <w:r w:rsidRPr="00085120">
        <w:rPr>
          <w:rFonts w:ascii="Arial" w:hAnsi="Arial" w:cs="Arial"/>
          <w:color w:val="000000" w:themeColor="text1"/>
          <w:sz w:val="24"/>
          <w:szCs w:val="24"/>
        </w:rPr>
        <w:t>nivel</w:t>
      </w:r>
      <w:proofErr w:type="spellEnd"/>
      <w:r w:rsidRPr="00085120">
        <w:rPr>
          <w:rFonts w:ascii="Arial" w:hAnsi="Arial" w:cs="Arial"/>
          <w:color w:val="000000" w:themeColor="text1"/>
          <w:sz w:val="24"/>
          <w:szCs w:val="24"/>
        </w:rPr>
        <w:t xml:space="preserve"> de incerteza sobre o objeto a ser contratado (Ver TCU, </w:t>
      </w:r>
      <w:proofErr w:type="gramStart"/>
      <w:r w:rsidRPr="00085120">
        <w:rPr>
          <w:rFonts w:ascii="Arial" w:hAnsi="Arial" w:cs="Arial"/>
          <w:color w:val="000000" w:themeColor="text1"/>
          <w:sz w:val="24"/>
          <w:szCs w:val="24"/>
        </w:rPr>
        <w:t>Ac</w:t>
      </w:r>
      <w:proofErr w:type="gramEnd"/>
      <w:r w:rsidRPr="00085120">
        <w:rPr>
          <w:rFonts w:ascii="Arial" w:hAnsi="Arial" w:cs="Arial"/>
          <w:color w:val="000000" w:themeColor="text1"/>
          <w:sz w:val="24"/>
          <w:szCs w:val="24"/>
        </w:rPr>
        <w:t xml:space="preserve"> n. 1.977/</w:t>
      </w:r>
      <w:proofErr w:type="spellStart"/>
      <w:r w:rsidRPr="00085120">
        <w:rPr>
          <w:rFonts w:ascii="Arial" w:hAnsi="Arial" w:cs="Arial"/>
          <w:color w:val="000000" w:themeColor="text1"/>
          <w:sz w:val="24"/>
          <w:szCs w:val="24"/>
        </w:rPr>
        <w:t>2013-Plenário</w:t>
      </w:r>
      <w:proofErr w:type="spellEnd"/>
      <w:r w:rsidRPr="00085120">
        <w:rPr>
          <w:rFonts w:ascii="Arial" w:hAnsi="Arial" w:cs="Arial"/>
          <w:color w:val="000000" w:themeColor="text1"/>
          <w:sz w:val="24"/>
          <w:szCs w:val="24"/>
        </w:rPr>
        <w:t>, Item 29).</w:t>
      </w:r>
    </w:p>
    <w:p w:rsidR="00E55473" w:rsidRDefault="00085120" w:rsidP="00E55473">
      <w:pPr>
        <w:autoSpaceDE w:val="0"/>
        <w:autoSpaceDN w:val="0"/>
        <w:adjustRightInd w:val="0"/>
        <w:spacing w:after="0" w:line="360" w:lineRule="auto"/>
        <w:ind w:firstLine="567"/>
        <w:jc w:val="both"/>
        <w:rPr>
          <w:rFonts w:ascii="Arial" w:hAnsi="Arial" w:cs="Arial"/>
          <w:color w:val="000000" w:themeColor="text1"/>
          <w:sz w:val="24"/>
          <w:szCs w:val="24"/>
        </w:rPr>
      </w:pPr>
      <w:r w:rsidRPr="00085120">
        <w:rPr>
          <w:rFonts w:ascii="Arial" w:hAnsi="Arial" w:cs="Arial"/>
          <w:color w:val="000000" w:themeColor="text1"/>
          <w:sz w:val="24"/>
          <w:szCs w:val="24"/>
        </w:rPr>
        <w:t xml:space="preserve">Ainda sobre o regime de empreitada apresenta-se a conceituação jurídica do termo pelo jurista Marçal </w:t>
      </w:r>
      <w:proofErr w:type="spellStart"/>
      <w:r w:rsidRPr="00085120">
        <w:rPr>
          <w:rFonts w:ascii="Arial" w:hAnsi="Arial" w:cs="Arial"/>
          <w:color w:val="000000" w:themeColor="text1"/>
          <w:sz w:val="24"/>
          <w:szCs w:val="24"/>
        </w:rPr>
        <w:t>Justen</w:t>
      </w:r>
      <w:proofErr w:type="spellEnd"/>
      <w:r w:rsidRPr="00085120">
        <w:rPr>
          <w:rFonts w:ascii="Arial" w:hAnsi="Arial" w:cs="Arial"/>
          <w:color w:val="000000" w:themeColor="text1"/>
          <w:sz w:val="24"/>
          <w:szCs w:val="24"/>
        </w:rPr>
        <w:t xml:space="preserve"> Filho, de modo a ratificar a tipologia indicada ao caso em estudo e o pagamento mensal:</w:t>
      </w:r>
    </w:p>
    <w:p w:rsidR="00E55473" w:rsidRDefault="00085120" w:rsidP="00085120">
      <w:pPr>
        <w:autoSpaceDE w:val="0"/>
        <w:autoSpaceDN w:val="0"/>
        <w:adjustRightInd w:val="0"/>
        <w:spacing w:after="0" w:line="360" w:lineRule="auto"/>
        <w:ind w:left="3540"/>
        <w:jc w:val="both"/>
        <w:rPr>
          <w:rFonts w:ascii="Arial" w:hAnsi="Arial" w:cs="Arial"/>
          <w:color w:val="000000" w:themeColor="text1"/>
          <w:sz w:val="24"/>
          <w:szCs w:val="24"/>
        </w:rPr>
      </w:pPr>
      <w:r w:rsidRPr="00085120">
        <w:rPr>
          <w:rFonts w:ascii="Arial" w:hAnsi="Arial" w:cs="Arial"/>
          <w:color w:val="000000" w:themeColor="text1"/>
          <w:sz w:val="24"/>
          <w:szCs w:val="24"/>
        </w:rPr>
        <w:t xml:space="preserve">"Tanto a empreitada por preço unitário como aquela por preço global apresentam em comum a contratação da execução de uma obra ou serviço, incumbindo ao particular fornecer o trabalho ou o trabalho e materiais, mediante uma remuneração. A distinção entre as figuras envolve de um modo direto, o critério para a determinação da remuneração do particular. Na empreitada por preço global, existe um preço global pela obra ou serviço. Ο licitante obriga-se a executar a obra ou serviço, mediante remuneração calculada como um valor determinado. Já na empreitada por preço unitário, o empreiteiro é contratado para executar o </w:t>
      </w:r>
      <w:r w:rsidRPr="00085120">
        <w:rPr>
          <w:rFonts w:ascii="Arial" w:hAnsi="Arial" w:cs="Arial"/>
          <w:color w:val="000000" w:themeColor="text1"/>
          <w:sz w:val="24"/>
          <w:szCs w:val="24"/>
        </w:rPr>
        <w:lastRenderedPageBreak/>
        <w:t>objeto, sendo o preço fixado por preço certo por unidades determinadas. Portanto, a remuneração do particular é obtida pelo somatório dos diferentes itens contemplados numa estimativa de execução."</w:t>
      </w:r>
    </w:p>
    <w:p w:rsidR="00085120" w:rsidRDefault="00085120" w:rsidP="00085120">
      <w:pPr>
        <w:autoSpaceDE w:val="0"/>
        <w:autoSpaceDN w:val="0"/>
        <w:adjustRightInd w:val="0"/>
        <w:spacing w:after="0" w:line="360" w:lineRule="auto"/>
        <w:ind w:firstLine="567"/>
        <w:jc w:val="both"/>
        <w:rPr>
          <w:rFonts w:ascii="Arial" w:hAnsi="Arial" w:cs="Arial"/>
          <w:color w:val="000000" w:themeColor="text1"/>
          <w:sz w:val="24"/>
          <w:szCs w:val="24"/>
        </w:rPr>
      </w:pPr>
    </w:p>
    <w:p w:rsidR="00085120" w:rsidRPr="00085120" w:rsidRDefault="00085120" w:rsidP="00085120">
      <w:pPr>
        <w:autoSpaceDE w:val="0"/>
        <w:autoSpaceDN w:val="0"/>
        <w:adjustRightInd w:val="0"/>
        <w:spacing w:after="0" w:line="360" w:lineRule="auto"/>
        <w:ind w:firstLine="567"/>
        <w:jc w:val="both"/>
        <w:rPr>
          <w:rFonts w:ascii="Arial" w:hAnsi="Arial" w:cs="Arial"/>
          <w:color w:val="000000" w:themeColor="text1"/>
          <w:sz w:val="24"/>
          <w:szCs w:val="24"/>
        </w:rPr>
      </w:pPr>
      <w:r w:rsidRPr="00085120">
        <w:rPr>
          <w:rFonts w:ascii="Arial" w:hAnsi="Arial" w:cs="Arial"/>
          <w:color w:val="000000" w:themeColor="text1"/>
          <w:sz w:val="24"/>
          <w:szCs w:val="24"/>
        </w:rPr>
        <w:t>No momento da execução contratual, decorrente de situações ocultas, a adequação está sujeita a variações, especialmente nos quantitativos, em razão de fatores supervenientes ou inicialmente não totalmente conhecidos, o que pode gerar alteração nos quantitativos previs</w:t>
      </w:r>
      <w:r>
        <w:rPr>
          <w:rFonts w:ascii="Arial" w:hAnsi="Arial" w:cs="Arial"/>
          <w:color w:val="000000" w:themeColor="text1"/>
          <w:sz w:val="24"/>
          <w:szCs w:val="24"/>
        </w:rPr>
        <w:t>tos.</w:t>
      </w:r>
    </w:p>
    <w:p w:rsidR="00085120" w:rsidRPr="00085120" w:rsidRDefault="00085120" w:rsidP="00085120">
      <w:pPr>
        <w:autoSpaceDE w:val="0"/>
        <w:autoSpaceDN w:val="0"/>
        <w:adjustRightInd w:val="0"/>
        <w:spacing w:after="0" w:line="360" w:lineRule="auto"/>
        <w:ind w:firstLine="567"/>
        <w:jc w:val="both"/>
        <w:rPr>
          <w:rFonts w:ascii="Arial" w:hAnsi="Arial" w:cs="Arial"/>
          <w:color w:val="000000" w:themeColor="text1"/>
          <w:sz w:val="24"/>
          <w:szCs w:val="24"/>
        </w:rPr>
      </w:pPr>
      <w:r w:rsidRPr="00085120">
        <w:rPr>
          <w:rFonts w:ascii="Arial" w:hAnsi="Arial" w:cs="Arial"/>
          <w:color w:val="000000" w:themeColor="text1"/>
          <w:sz w:val="24"/>
          <w:szCs w:val="24"/>
        </w:rPr>
        <w:t xml:space="preserve">Verifica-se que opção pelo regime de empreitada por preço global se deu pela </w:t>
      </w:r>
      <w:r w:rsidRPr="00085120">
        <w:rPr>
          <w:rFonts w:ascii="Arial" w:hAnsi="Arial" w:cs="Arial"/>
          <w:color w:val="000000" w:themeColor="text1"/>
          <w:sz w:val="24"/>
          <w:szCs w:val="24"/>
        </w:rPr>
        <w:t>característica</w:t>
      </w:r>
      <w:r w:rsidRPr="00085120">
        <w:rPr>
          <w:rFonts w:ascii="Arial" w:hAnsi="Arial" w:cs="Arial"/>
          <w:color w:val="000000" w:themeColor="text1"/>
          <w:sz w:val="24"/>
          <w:szCs w:val="24"/>
        </w:rPr>
        <w:t xml:space="preserve"> do objeto, considerando a baixa complexidade do serviço a ser contratado, as estimativas dos itens e serviços da planilha orçamentária apresentam certa precisão em seus levantamentos. Devido </w:t>
      </w:r>
      <w:proofErr w:type="gramStart"/>
      <w:r w:rsidRPr="00085120">
        <w:rPr>
          <w:rFonts w:ascii="Arial" w:hAnsi="Arial" w:cs="Arial"/>
          <w:color w:val="000000" w:themeColor="text1"/>
          <w:sz w:val="24"/>
          <w:szCs w:val="24"/>
        </w:rPr>
        <w:t>a</w:t>
      </w:r>
      <w:proofErr w:type="gramEnd"/>
      <w:r w:rsidRPr="00085120">
        <w:rPr>
          <w:rFonts w:ascii="Arial" w:hAnsi="Arial" w:cs="Arial"/>
          <w:color w:val="000000" w:themeColor="text1"/>
          <w:sz w:val="24"/>
          <w:szCs w:val="24"/>
        </w:rPr>
        <w:t xml:space="preserve"> precisão de levantamentos quantitativos dos serviços que compõe os projetos e planilhas orçamentárias e em consonância com as recomendações do Acórdão n° 1.977/2013 do TCU, optou-se pe</w:t>
      </w:r>
      <w:r>
        <w:rPr>
          <w:rFonts w:ascii="Arial" w:hAnsi="Arial" w:cs="Arial"/>
          <w:color w:val="000000" w:themeColor="text1"/>
          <w:sz w:val="24"/>
          <w:szCs w:val="24"/>
        </w:rPr>
        <w:t>la empreitada por preço global.</w:t>
      </w:r>
    </w:p>
    <w:p w:rsidR="00E55473" w:rsidRDefault="00085120" w:rsidP="00085120">
      <w:pPr>
        <w:autoSpaceDE w:val="0"/>
        <w:autoSpaceDN w:val="0"/>
        <w:adjustRightInd w:val="0"/>
        <w:spacing w:after="0" w:line="360" w:lineRule="auto"/>
        <w:ind w:firstLine="567"/>
        <w:jc w:val="both"/>
        <w:rPr>
          <w:rFonts w:ascii="Arial" w:hAnsi="Arial" w:cs="Arial"/>
          <w:color w:val="000000" w:themeColor="text1"/>
          <w:sz w:val="24"/>
          <w:szCs w:val="24"/>
        </w:rPr>
      </w:pPr>
      <w:r w:rsidRPr="00085120">
        <w:rPr>
          <w:rFonts w:ascii="Arial" w:hAnsi="Arial" w:cs="Arial"/>
          <w:color w:val="000000" w:themeColor="text1"/>
          <w:sz w:val="24"/>
          <w:szCs w:val="24"/>
        </w:rPr>
        <w:t xml:space="preserve">A empreitada por preço global é a modalidade recomendável quando o objeto do contrato envolver execução integral e que demandem menor complexidade. Mas, para o </w:t>
      </w:r>
      <w:r w:rsidRPr="00085120">
        <w:rPr>
          <w:rFonts w:ascii="Arial" w:hAnsi="Arial" w:cs="Arial"/>
          <w:color w:val="000000" w:themeColor="text1"/>
          <w:sz w:val="24"/>
          <w:szCs w:val="24"/>
        </w:rPr>
        <w:t>êxito</w:t>
      </w:r>
      <w:r w:rsidRPr="00085120">
        <w:rPr>
          <w:rFonts w:ascii="Arial" w:hAnsi="Arial" w:cs="Arial"/>
          <w:color w:val="000000" w:themeColor="text1"/>
          <w:sz w:val="24"/>
          <w:szCs w:val="24"/>
        </w:rPr>
        <w:t xml:space="preserve"> de tal empreitada </w:t>
      </w:r>
      <w:proofErr w:type="gramStart"/>
      <w:r w:rsidRPr="00085120">
        <w:rPr>
          <w:rFonts w:ascii="Arial" w:hAnsi="Arial" w:cs="Arial"/>
          <w:color w:val="000000" w:themeColor="text1"/>
          <w:sz w:val="24"/>
          <w:szCs w:val="24"/>
        </w:rPr>
        <w:t>mister</w:t>
      </w:r>
      <w:proofErr w:type="gramEnd"/>
      <w:r w:rsidRPr="00085120">
        <w:rPr>
          <w:rFonts w:ascii="Arial" w:hAnsi="Arial" w:cs="Arial"/>
          <w:color w:val="000000" w:themeColor="text1"/>
          <w:sz w:val="24"/>
          <w:szCs w:val="24"/>
        </w:rPr>
        <w:t xml:space="preserve"> que se tenha um adequado e técnico projeto básico e um projeto executivo com excelente </w:t>
      </w:r>
      <w:r w:rsidRPr="00085120">
        <w:rPr>
          <w:rFonts w:ascii="Arial" w:hAnsi="Arial" w:cs="Arial"/>
          <w:color w:val="000000" w:themeColor="text1"/>
          <w:sz w:val="24"/>
          <w:szCs w:val="24"/>
        </w:rPr>
        <w:t>nível</w:t>
      </w:r>
      <w:r w:rsidRPr="00085120">
        <w:rPr>
          <w:rFonts w:ascii="Arial" w:hAnsi="Arial" w:cs="Arial"/>
          <w:color w:val="000000" w:themeColor="text1"/>
          <w:sz w:val="24"/>
          <w:szCs w:val="24"/>
        </w:rPr>
        <w:t xml:space="preserve"> de precisão de encargos e especificidades. Eis letra da lei 14.133/2021:</w:t>
      </w:r>
    </w:p>
    <w:p w:rsidR="00085120" w:rsidRPr="00085120" w:rsidRDefault="00085120" w:rsidP="00085120">
      <w:pPr>
        <w:autoSpaceDE w:val="0"/>
        <w:autoSpaceDN w:val="0"/>
        <w:adjustRightInd w:val="0"/>
        <w:spacing w:after="0" w:line="360" w:lineRule="auto"/>
        <w:ind w:firstLine="567"/>
        <w:jc w:val="both"/>
        <w:rPr>
          <w:rFonts w:ascii="Arial" w:hAnsi="Arial" w:cs="Arial"/>
          <w:color w:val="000000" w:themeColor="text1"/>
          <w:sz w:val="24"/>
          <w:szCs w:val="24"/>
        </w:rPr>
      </w:pPr>
      <w:r w:rsidRPr="00085120">
        <w:rPr>
          <w:rFonts w:ascii="Arial" w:hAnsi="Arial" w:cs="Arial"/>
          <w:color w:val="000000" w:themeColor="text1"/>
          <w:sz w:val="24"/>
          <w:szCs w:val="24"/>
        </w:rPr>
        <w:t>Art. 46. Na execução indireta de obras e serviços de engenharia, são admitidos os seguintes regimes:</w:t>
      </w:r>
    </w:p>
    <w:p w:rsidR="00085120" w:rsidRPr="00085120" w:rsidRDefault="00085120" w:rsidP="00085120">
      <w:pPr>
        <w:autoSpaceDE w:val="0"/>
        <w:autoSpaceDN w:val="0"/>
        <w:adjustRightInd w:val="0"/>
        <w:spacing w:after="0" w:line="360" w:lineRule="auto"/>
        <w:ind w:firstLine="567"/>
        <w:jc w:val="both"/>
        <w:rPr>
          <w:rFonts w:ascii="Arial" w:hAnsi="Arial" w:cs="Arial"/>
          <w:color w:val="000000" w:themeColor="text1"/>
          <w:sz w:val="24"/>
          <w:szCs w:val="24"/>
        </w:rPr>
      </w:pPr>
    </w:p>
    <w:p w:rsidR="00085120" w:rsidRDefault="00085120" w:rsidP="00085120">
      <w:pPr>
        <w:pStyle w:val="PargrafodaLista"/>
        <w:numPr>
          <w:ilvl w:val="0"/>
          <w:numId w:val="12"/>
        </w:numPr>
        <w:autoSpaceDE w:val="0"/>
        <w:autoSpaceDN w:val="0"/>
        <w:adjustRightInd w:val="0"/>
        <w:spacing w:after="0" w:line="360" w:lineRule="auto"/>
        <w:jc w:val="both"/>
        <w:rPr>
          <w:rFonts w:ascii="Arial" w:hAnsi="Arial" w:cs="Arial"/>
          <w:color w:val="000000" w:themeColor="text1"/>
          <w:sz w:val="24"/>
          <w:szCs w:val="24"/>
        </w:rPr>
      </w:pPr>
      <w:r w:rsidRPr="00085120">
        <w:rPr>
          <w:rFonts w:ascii="Arial" w:hAnsi="Arial" w:cs="Arial"/>
          <w:color w:val="000000" w:themeColor="text1"/>
          <w:sz w:val="24"/>
          <w:szCs w:val="24"/>
        </w:rPr>
        <w:t>- empreitada por preço unitário;</w:t>
      </w:r>
    </w:p>
    <w:p w:rsidR="00085120" w:rsidRDefault="00085120" w:rsidP="00085120">
      <w:pPr>
        <w:pStyle w:val="PargrafodaLista"/>
        <w:numPr>
          <w:ilvl w:val="0"/>
          <w:numId w:val="12"/>
        </w:numPr>
        <w:autoSpaceDE w:val="0"/>
        <w:autoSpaceDN w:val="0"/>
        <w:adjustRightInd w:val="0"/>
        <w:spacing w:after="0" w:line="360" w:lineRule="auto"/>
        <w:jc w:val="both"/>
        <w:rPr>
          <w:rFonts w:ascii="Arial" w:hAnsi="Arial" w:cs="Arial"/>
          <w:color w:val="000000" w:themeColor="text1"/>
          <w:sz w:val="24"/>
          <w:szCs w:val="24"/>
        </w:rPr>
      </w:pPr>
      <w:r w:rsidRPr="00085120">
        <w:rPr>
          <w:rFonts w:ascii="Arial" w:hAnsi="Arial" w:cs="Arial"/>
          <w:color w:val="000000" w:themeColor="text1"/>
          <w:sz w:val="24"/>
          <w:szCs w:val="24"/>
        </w:rPr>
        <w:t xml:space="preserve"> </w:t>
      </w:r>
      <w:r>
        <w:rPr>
          <w:rFonts w:ascii="Arial" w:hAnsi="Arial" w:cs="Arial"/>
          <w:color w:val="000000" w:themeColor="text1"/>
          <w:sz w:val="24"/>
          <w:szCs w:val="24"/>
        </w:rPr>
        <w:t xml:space="preserve">- </w:t>
      </w:r>
      <w:r w:rsidRPr="00085120">
        <w:rPr>
          <w:rFonts w:ascii="Arial" w:hAnsi="Arial" w:cs="Arial"/>
          <w:color w:val="000000" w:themeColor="text1"/>
          <w:sz w:val="24"/>
          <w:szCs w:val="24"/>
        </w:rPr>
        <w:t>empreitada por preço global;</w:t>
      </w:r>
    </w:p>
    <w:p w:rsidR="00085120" w:rsidRDefault="00085120" w:rsidP="00085120">
      <w:pPr>
        <w:pStyle w:val="PargrafodaLista"/>
        <w:numPr>
          <w:ilvl w:val="0"/>
          <w:numId w:val="12"/>
        </w:numPr>
        <w:autoSpaceDE w:val="0"/>
        <w:autoSpaceDN w:val="0"/>
        <w:adjustRightInd w:val="0"/>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 xml:space="preserve">- </w:t>
      </w:r>
      <w:r w:rsidRPr="00085120">
        <w:rPr>
          <w:rFonts w:ascii="Arial" w:hAnsi="Arial" w:cs="Arial"/>
          <w:color w:val="000000" w:themeColor="text1"/>
          <w:sz w:val="24"/>
          <w:szCs w:val="24"/>
        </w:rPr>
        <w:t>empreitada integral;</w:t>
      </w:r>
    </w:p>
    <w:p w:rsidR="00085120" w:rsidRDefault="00085120" w:rsidP="00085120">
      <w:pPr>
        <w:pStyle w:val="PargrafodaLista"/>
        <w:numPr>
          <w:ilvl w:val="0"/>
          <w:numId w:val="12"/>
        </w:numPr>
        <w:autoSpaceDE w:val="0"/>
        <w:autoSpaceDN w:val="0"/>
        <w:adjustRightInd w:val="0"/>
        <w:spacing w:after="0" w:line="360" w:lineRule="auto"/>
        <w:jc w:val="both"/>
        <w:rPr>
          <w:rFonts w:ascii="Arial" w:hAnsi="Arial" w:cs="Arial"/>
          <w:color w:val="000000" w:themeColor="text1"/>
          <w:sz w:val="24"/>
          <w:szCs w:val="24"/>
        </w:rPr>
      </w:pPr>
      <w:r w:rsidRPr="00085120">
        <w:rPr>
          <w:rFonts w:ascii="Arial" w:hAnsi="Arial" w:cs="Arial"/>
          <w:color w:val="000000" w:themeColor="text1"/>
          <w:sz w:val="24"/>
          <w:szCs w:val="24"/>
        </w:rPr>
        <w:t>-contratação por tarefa;</w:t>
      </w:r>
    </w:p>
    <w:p w:rsidR="00085120" w:rsidRDefault="00085120" w:rsidP="00085120">
      <w:pPr>
        <w:pStyle w:val="PargrafodaLista"/>
        <w:numPr>
          <w:ilvl w:val="0"/>
          <w:numId w:val="12"/>
        </w:numPr>
        <w:autoSpaceDE w:val="0"/>
        <w:autoSpaceDN w:val="0"/>
        <w:adjustRightInd w:val="0"/>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w:t>
      </w:r>
      <w:r w:rsidRPr="00085120">
        <w:rPr>
          <w:rFonts w:ascii="Arial" w:hAnsi="Arial" w:cs="Arial"/>
          <w:color w:val="000000" w:themeColor="text1"/>
          <w:sz w:val="24"/>
          <w:szCs w:val="24"/>
        </w:rPr>
        <w:t>contratação integrada;</w:t>
      </w:r>
    </w:p>
    <w:p w:rsidR="00085120" w:rsidRDefault="00085120" w:rsidP="00085120">
      <w:pPr>
        <w:pStyle w:val="PargrafodaLista"/>
        <w:numPr>
          <w:ilvl w:val="0"/>
          <w:numId w:val="12"/>
        </w:numPr>
        <w:autoSpaceDE w:val="0"/>
        <w:autoSpaceDN w:val="0"/>
        <w:adjustRightInd w:val="0"/>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lastRenderedPageBreak/>
        <w:t>-</w:t>
      </w:r>
      <w:r w:rsidRPr="00085120">
        <w:rPr>
          <w:rFonts w:ascii="Arial" w:hAnsi="Arial" w:cs="Arial"/>
          <w:color w:val="000000" w:themeColor="text1"/>
          <w:sz w:val="24"/>
          <w:szCs w:val="24"/>
        </w:rPr>
        <w:t xml:space="preserve">contratação </w:t>
      </w:r>
      <w:proofErr w:type="spellStart"/>
      <w:r w:rsidRPr="00085120">
        <w:rPr>
          <w:rFonts w:ascii="Arial" w:hAnsi="Arial" w:cs="Arial"/>
          <w:color w:val="000000" w:themeColor="text1"/>
          <w:sz w:val="24"/>
          <w:szCs w:val="24"/>
        </w:rPr>
        <w:t>semi-integrada;</w:t>
      </w:r>
      <w:proofErr w:type="spellEnd"/>
    </w:p>
    <w:p w:rsidR="00E55473" w:rsidRPr="00085120" w:rsidRDefault="00085120" w:rsidP="00085120">
      <w:pPr>
        <w:pStyle w:val="PargrafodaLista"/>
        <w:numPr>
          <w:ilvl w:val="0"/>
          <w:numId w:val="12"/>
        </w:numPr>
        <w:autoSpaceDE w:val="0"/>
        <w:autoSpaceDN w:val="0"/>
        <w:adjustRightInd w:val="0"/>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w:t>
      </w:r>
      <w:r w:rsidRPr="00085120">
        <w:rPr>
          <w:rFonts w:ascii="Arial" w:hAnsi="Arial" w:cs="Arial"/>
          <w:color w:val="000000" w:themeColor="text1"/>
          <w:sz w:val="24"/>
          <w:szCs w:val="24"/>
        </w:rPr>
        <w:t>fornecimento e prestação de serviço associado.</w:t>
      </w:r>
    </w:p>
    <w:p w:rsidR="00E55473" w:rsidRDefault="00085120" w:rsidP="00085120">
      <w:pPr>
        <w:autoSpaceDE w:val="0"/>
        <w:autoSpaceDN w:val="0"/>
        <w:adjustRightInd w:val="0"/>
        <w:spacing w:after="0" w:line="360" w:lineRule="auto"/>
        <w:ind w:left="708"/>
        <w:jc w:val="both"/>
        <w:rPr>
          <w:rFonts w:ascii="Arial" w:hAnsi="Arial" w:cs="Arial"/>
          <w:color w:val="000000" w:themeColor="text1"/>
          <w:sz w:val="24"/>
          <w:szCs w:val="24"/>
        </w:rPr>
      </w:pPr>
      <w:r w:rsidRPr="00085120">
        <w:rPr>
          <w:rFonts w:ascii="Arial" w:hAnsi="Arial" w:cs="Arial"/>
          <w:color w:val="000000" w:themeColor="text1"/>
          <w:sz w:val="24"/>
          <w:szCs w:val="24"/>
        </w:rPr>
        <w:t xml:space="preserve">§ 9° Os regimes de execução a que se referem os incisos II, </w:t>
      </w:r>
      <w:proofErr w:type="spellStart"/>
      <w:r w:rsidRPr="00085120">
        <w:rPr>
          <w:rFonts w:ascii="Arial" w:hAnsi="Arial" w:cs="Arial"/>
          <w:color w:val="000000" w:themeColor="text1"/>
          <w:sz w:val="24"/>
          <w:szCs w:val="24"/>
        </w:rPr>
        <w:t>III</w:t>
      </w:r>
      <w:proofErr w:type="spellEnd"/>
      <w:r w:rsidRPr="00085120">
        <w:rPr>
          <w:rFonts w:ascii="Arial" w:hAnsi="Arial" w:cs="Arial"/>
          <w:color w:val="000000" w:themeColor="text1"/>
          <w:sz w:val="24"/>
          <w:szCs w:val="24"/>
        </w:rPr>
        <w:t xml:space="preserve">, </w:t>
      </w:r>
      <w:proofErr w:type="spellStart"/>
      <w:r w:rsidRPr="00085120">
        <w:rPr>
          <w:rFonts w:ascii="Arial" w:hAnsi="Arial" w:cs="Arial"/>
          <w:color w:val="000000" w:themeColor="text1"/>
          <w:sz w:val="24"/>
          <w:szCs w:val="24"/>
        </w:rPr>
        <w:t>IV</w:t>
      </w:r>
      <w:proofErr w:type="spellEnd"/>
      <w:r w:rsidRPr="00085120">
        <w:rPr>
          <w:rFonts w:ascii="Arial" w:hAnsi="Arial" w:cs="Arial"/>
          <w:color w:val="000000" w:themeColor="text1"/>
          <w:sz w:val="24"/>
          <w:szCs w:val="24"/>
        </w:rPr>
        <w:t xml:space="preserve">, </w:t>
      </w:r>
      <w:proofErr w:type="spellStart"/>
      <w:r w:rsidRPr="00085120">
        <w:rPr>
          <w:rFonts w:ascii="Arial" w:hAnsi="Arial" w:cs="Arial"/>
          <w:color w:val="000000" w:themeColor="text1"/>
          <w:sz w:val="24"/>
          <w:szCs w:val="24"/>
        </w:rPr>
        <w:t>Ve</w:t>
      </w:r>
      <w:proofErr w:type="spellEnd"/>
      <w:r w:rsidRPr="00085120">
        <w:rPr>
          <w:rFonts w:ascii="Arial" w:hAnsi="Arial" w:cs="Arial"/>
          <w:color w:val="000000" w:themeColor="text1"/>
          <w:sz w:val="24"/>
          <w:szCs w:val="24"/>
        </w:rPr>
        <w:t xml:space="preserve"> VI do caput deste artigo serão licitados por preço global e </w:t>
      </w:r>
      <w:proofErr w:type="gramStart"/>
      <w:r w:rsidRPr="00085120">
        <w:rPr>
          <w:rFonts w:ascii="Arial" w:hAnsi="Arial" w:cs="Arial"/>
          <w:color w:val="000000" w:themeColor="text1"/>
          <w:sz w:val="24"/>
          <w:szCs w:val="24"/>
        </w:rPr>
        <w:t>adotarão</w:t>
      </w:r>
      <w:proofErr w:type="gramEnd"/>
      <w:r w:rsidRPr="00085120">
        <w:rPr>
          <w:rFonts w:ascii="Arial" w:hAnsi="Arial" w:cs="Arial"/>
          <w:color w:val="000000" w:themeColor="text1"/>
          <w:sz w:val="24"/>
          <w:szCs w:val="24"/>
        </w:rPr>
        <w:t xml:space="preserve"> sistemática de medição e pagamento associada à execução de etapas do cronograma </w:t>
      </w:r>
      <w:proofErr w:type="spellStart"/>
      <w:r w:rsidRPr="00085120">
        <w:rPr>
          <w:rFonts w:ascii="Arial" w:hAnsi="Arial" w:cs="Arial"/>
          <w:color w:val="000000" w:themeColor="text1"/>
          <w:sz w:val="24"/>
          <w:szCs w:val="24"/>
        </w:rPr>
        <w:t>fisico</w:t>
      </w:r>
      <w:proofErr w:type="spellEnd"/>
      <w:r w:rsidRPr="00085120">
        <w:rPr>
          <w:rFonts w:ascii="Arial" w:hAnsi="Arial" w:cs="Arial"/>
          <w:color w:val="000000" w:themeColor="text1"/>
          <w:sz w:val="24"/>
          <w:szCs w:val="24"/>
        </w:rPr>
        <w:t>-financeiro vinculadas ao cumprimento de metas de resultado, vedada a adoção de sistemática de remuneração orientada por preços unitários ou referenciada pela execução de quantidades de itens unitários.</w:t>
      </w:r>
    </w:p>
    <w:p w:rsidR="00085120" w:rsidRPr="00085120" w:rsidRDefault="00085120" w:rsidP="00085120">
      <w:pPr>
        <w:autoSpaceDE w:val="0"/>
        <w:autoSpaceDN w:val="0"/>
        <w:adjustRightInd w:val="0"/>
        <w:spacing w:after="0" w:line="360" w:lineRule="auto"/>
        <w:jc w:val="both"/>
        <w:rPr>
          <w:rFonts w:ascii="Arial" w:hAnsi="Arial" w:cs="Arial"/>
          <w:color w:val="000000" w:themeColor="text1"/>
          <w:sz w:val="24"/>
          <w:szCs w:val="24"/>
        </w:rPr>
      </w:pPr>
      <w:r w:rsidRPr="00085120">
        <w:rPr>
          <w:rFonts w:ascii="Arial" w:hAnsi="Arial" w:cs="Arial"/>
          <w:color w:val="000000" w:themeColor="text1"/>
          <w:sz w:val="24"/>
          <w:szCs w:val="24"/>
        </w:rPr>
        <w:t>Eis o Acórdão 1977/2013 do TCU - Ple</w:t>
      </w:r>
      <w:r>
        <w:rPr>
          <w:rFonts w:ascii="Arial" w:hAnsi="Arial" w:cs="Arial"/>
          <w:color w:val="000000" w:themeColor="text1"/>
          <w:sz w:val="24"/>
          <w:szCs w:val="24"/>
        </w:rPr>
        <w:t xml:space="preserve">nário sobre o tema </w:t>
      </w:r>
      <w:proofErr w:type="gramStart"/>
      <w:r>
        <w:rPr>
          <w:rFonts w:ascii="Arial" w:hAnsi="Arial" w:cs="Arial"/>
          <w:color w:val="000000" w:themeColor="text1"/>
          <w:sz w:val="24"/>
          <w:szCs w:val="24"/>
        </w:rPr>
        <w:t>sub examine</w:t>
      </w:r>
      <w:proofErr w:type="gramEnd"/>
      <w:r>
        <w:rPr>
          <w:rFonts w:ascii="Arial" w:hAnsi="Arial" w:cs="Arial"/>
          <w:color w:val="000000" w:themeColor="text1"/>
          <w:sz w:val="24"/>
          <w:szCs w:val="24"/>
        </w:rPr>
        <w:t>:</w:t>
      </w:r>
    </w:p>
    <w:p w:rsidR="00085120" w:rsidRPr="00085120" w:rsidRDefault="00085120" w:rsidP="00085120">
      <w:pPr>
        <w:autoSpaceDE w:val="0"/>
        <w:autoSpaceDN w:val="0"/>
        <w:adjustRightInd w:val="0"/>
        <w:spacing w:after="0" w:line="360" w:lineRule="auto"/>
        <w:jc w:val="both"/>
        <w:rPr>
          <w:rFonts w:ascii="Arial" w:hAnsi="Arial" w:cs="Arial"/>
          <w:color w:val="000000" w:themeColor="text1"/>
          <w:sz w:val="24"/>
          <w:szCs w:val="24"/>
        </w:rPr>
      </w:pPr>
      <w:r w:rsidRPr="00085120">
        <w:rPr>
          <w:rFonts w:ascii="Arial" w:hAnsi="Arial" w:cs="Arial"/>
          <w:color w:val="000000" w:themeColor="text1"/>
          <w:sz w:val="24"/>
          <w:szCs w:val="24"/>
        </w:rPr>
        <w:t xml:space="preserve">ACORDAM os Ministros do Tribunal de Contas da União, reunidos em Sessão do Plenário, ante as razões expostas pelo Relator, na qual determina à </w:t>
      </w:r>
      <w:proofErr w:type="spellStart"/>
      <w:r w:rsidRPr="00085120">
        <w:rPr>
          <w:rFonts w:ascii="Arial" w:hAnsi="Arial" w:cs="Arial"/>
          <w:color w:val="000000" w:themeColor="text1"/>
          <w:sz w:val="24"/>
          <w:szCs w:val="24"/>
        </w:rPr>
        <w:t>Segecex</w:t>
      </w:r>
      <w:proofErr w:type="spellEnd"/>
      <w:r w:rsidRPr="00085120">
        <w:rPr>
          <w:rFonts w:ascii="Arial" w:hAnsi="Arial" w:cs="Arial"/>
          <w:color w:val="000000" w:themeColor="text1"/>
          <w:sz w:val="24"/>
          <w:szCs w:val="24"/>
        </w:rPr>
        <w:t xml:space="preserve"> que oriente às unidades técnicas desta Corte a observarem as seguintes disposições em suas fiscalizações de obras e serviços de engenharia executadas sob o regime de empreitada por preço global, a serem aplicadas de acordo com as circun</w:t>
      </w:r>
      <w:r>
        <w:rPr>
          <w:rFonts w:ascii="Arial" w:hAnsi="Arial" w:cs="Arial"/>
          <w:color w:val="000000" w:themeColor="text1"/>
          <w:sz w:val="24"/>
          <w:szCs w:val="24"/>
        </w:rPr>
        <w:t>stâncias de cada caso concreto:</w:t>
      </w:r>
    </w:p>
    <w:p w:rsidR="00085120" w:rsidRPr="00085120" w:rsidRDefault="00085120" w:rsidP="00085120">
      <w:pPr>
        <w:autoSpaceDE w:val="0"/>
        <w:autoSpaceDN w:val="0"/>
        <w:adjustRightInd w:val="0"/>
        <w:spacing w:after="0" w:line="360" w:lineRule="auto"/>
        <w:jc w:val="both"/>
        <w:rPr>
          <w:rFonts w:ascii="Arial" w:hAnsi="Arial" w:cs="Arial"/>
          <w:color w:val="000000" w:themeColor="text1"/>
          <w:sz w:val="24"/>
          <w:szCs w:val="24"/>
        </w:rPr>
      </w:pPr>
      <w:r w:rsidRPr="00085120">
        <w:rPr>
          <w:rFonts w:ascii="Arial" w:hAnsi="Arial" w:cs="Arial"/>
          <w:color w:val="000000" w:themeColor="text1"/>
          <w:sz w:val="24"/>
          <w:szCs w:val="24"/>
        </w:rPr>
        <w:t>A escolha do regime de execução contratual pelo gestor deve estar fundamentada nos autos do processo licitatório, em prestigio ao defin</w:t>
      </w:r>
      <w:r>
        <w:rPr>
          <w:rFonts w:ascii="Arial" w:hAnsi="Arial" w:cs="Arial"/>
          <w:color w:val="000000" w:themeColor="text1"/>
          <w:sz w:val="24"/>
          <w:szCs w:val="24"/>
        </w:rPr>
        <w:t>ido no art. 50 da Lei 9.784/99;</w:t>
      </w:r>
    </w:p>
    <w:p w:rsidR="00085120" w:rsidRPr="00085120" w:rsidRDefault="00085120" w:rsidP="00085120">
      <w:pPr>
        <w:autoSpaceDE w:val="0"/>
        <w:autoSpaceDN w:val="0"/>
        <w:adjustRightInd w:val="0"/>
        <w:spacing w:after="0" w:line="360" w:lineRule="auto"/>
        <w:jc w:val="both"/>
        <w:rPr>
          <w:rFonts w:ascii="Arial" w:hAnsi="Arial" w:cs="Arial"/>
          <w:color w:val="000000" w:themeColor="text1"/>
          <w:sz w:val="24"/>
          <w:szCs w:val="24"/>
        </w:rPr>
      </w:pPr>
      <w:r w:rsidRPr="00085120">
        <w:rPr>
          <w:rFonts w:ascii="Arial" w:hAnsi="Arial" w:cs="Arial"/>
          <w:color w:val="000000" w:themeColor="text1"/>
          <w:sz w:val="24"/>
          <w:szCs w:val="24"/>
        </w:rPr>
        <w:t>Os instrumentos convocatórios devem especificar, de forma objetiva, as regras sobre como serão realizadas as medições, a exemplo de pagamentos após cada etapa conclusa do empreendimento ou de acordo com o cronog</w:t>
      </w:r>
      <w:r>
        <w:rPr>
          <w:rFonts w:ascii="Arial" w:hAnsi="Arial" w:cs="Arial"/>
          <w:color w:val="000000" w:themeColor="text1"/>
          <w:sz w:val="24"/>
          <w:szCs w:val="24"/>
        </w:rPr>
        <w:t xml:space="preserve">rama </w:t>
      </w:r>
      <w:proofErr w:type="spellStart"/>
      <w:r>
        <w:rPr>
          <w:rFonts w:ascii="Arial" w:hAnsi="Arial" w:cs="Arial"/>
          <w:color w:val="000000" w:themeColor="text1"/>
          <w:sz w:val="24"/>
          <w:szCs w:val="24"/>
        </w:rPr>
        <w:t>fisico</w:t>
      </w:r>
      <w:proofErr w:type="spellEnd"/>
      <w:r>
        <w:rPr>
          <w:rFonts w:ascii="Arial" w:hAnsi="Arial" w:cs="Arial"/>
          <w:color w:val="000000" w:themeColor="text1"/>
          <w:sz w:val="24"/>
          <w:szCs w:val="24"/>
        </w:rPr>
        <w:t>-financeiro da obra.</w:t>
      </w:r>
    </w:p>
    <w:p w:rsidR="00085120" w:rsidRPr="00085120" w:rsidRDefault="00085120" w:rsidP="00085120">
      <w:pPr>
        <w:autoSpaceDE w:val="0"/>
        <w:autoSpaceDN w:val="0"/>
        <w:adjustRightInd w:val="0"/>
        <w:spacing w:after="0" w:line="360" w:lineRule="auto"/>
        <w:jc w:val="both"/>
        <w:rPr>
          <w:rFonts w:ascii="Arial" w:hAnsi="Arial" w:cs="Arial"/>
          <w:color w:val="000000" w:themeColor="text1"/>
          <w:sz w:val="24"/>
          <w:szCs w:val="24"/>
        </w:rPr>
      </w:pPr>
      <w:r w:rsidRPr="00085120">
        <w:rPr>
          <w:rFonts w:ascii="Arial" w:hAnsi="Arial" w:cs="Arial"/>
          <w:color w:val="000000" w:themeColor="text1"/>
          <w:sz w:val="24"/>
          <w:szCs w:val="24"/>
        </w:rPr>
        <w:t xml:space="preserve">A empreitada por preço global, em regra, em razão de a liquidação de despesas não envolver, necessariamente, a medição unitária dos quantitativos de cada serviço na planilha orçamentária, deve ser adotada quando for </w:t>
      </w:r>
      <w:proofErr w:type="spellStart"/>
      <w:r w:rsidRPr="00085120">
        <w:rPr>
          <w:rFonts w:ascii="Arial" w:hAnsi="Arial" w:cs="Arial"/>
          <w:color w:val="000000" w:themeColor="text1"/>
          <w:sz w:val="24"/>
          <w:szCs w:val="24"/>
        </w:rPr>
        <w:t>possivel</w:t>
      </w:r>
      <w:proofErr w:type="spellEnd"/>
      <w:r w:rsidRPr="00085120">
        <w:rPr>
          <w:rFonts w:ascii="Arial" w:hAnsi="Arial" w:cs="Arial"/>
          <w:color w:val="000000" w:themeColor="text1"/>
          <w:sz w:val="24"/>
          <w:szCs w:val="24"/>
        </w:rPr>
        <w:t xml:space="preserve"> definir previamente no projeto, com boa margem de precisão, as quantidades dos serviços a serem posteriormente executados na fase contratual; enquanto que a empreitada por preço unitário deve ser preferida nos casos em que os objetos, por sua natureza, possuam uma imprecisão inerente de quantitativos em seus itens orçamentários, como são os </w:t>
      </w:r>
      <w:r w:rsidRPr="00085120">
        <w:rPr>
          <w:rFonts w:ascii="Arial" w:hAnsi="Arial" w:cs="Arial"/>
          <w:color w:val="000000" w:themeColor="text1"/>
          <w:sz w:val="24"/>
          <w:szCs w:val="24"/>
        </w:rPr>
        <w:lastRenderedPageBreak/>
        <w:t>casos de reformas de edificação, obras com grandes movimentações de terra e interferências, obras de manute</w:t>
      </w:r>
      <w:r>
        <w:rPr>
          <w:rFonts w:ascii="Arial" w:hAnsi="Arial" w:cs="Arial"/>
          <w:color w:val="000000" w:themeColor="text1"/>
          <w:sz w:val="24"/>
          <w:szCs w:val="24"/>
        </w:rPr>
        <w:t>nção rodoviária, dentre outras;</w:t>
      </w:r>
    </w:p>
    <w:p w:rsidR="00085120" w:rsidRPr="00085120" w:rsidRDefault="00085120" w:rsidP="00085120">
      <w:pPr>
        <w:autoSpaceDE w:val="0"/>
        <w:autoSpaceDN w:val="0"/>
        <w:adjustRightInd w:val="0"/>
        <w:spacing w:after="0" w:line="360" w:lineRule="auto"/>
        <w:jc w:val="both"/>
        <w:rPr>
          <w:rFonts w:ascii="Arial" w:hAnsi="Arial" w:cs="Arial"/>
          <w:color w:val="000000" w:themeColor="text1"/>
          <w:sz w:val="24"/>
          <w:szCs w:val="24"/>
        </w:rPr>
      </w:pPr>
      <w:r w:rsidRPr="00085120">
        <w:rPr>
          <w:rFonts w:ascii="Arial" w:hAnsi="Arial" w:cs="Arial"/>
          <w:color w:val="000000" w:themeColor="text1"/>
          <w:sz w:val="24"/>
          <w:szCs w:val="24"/>
        </w:rPr>
        <w:t xml:space="preserve">Nas situações em que, mesmo diante de objeto com imprecisão </w:t>
      </w:r>
      <w:r>
        <w:rPr>
          <w:rFonts w:ascii="Arial" w:hAnsi="Arial" w:cs="Arial"/>
          <w:color w:val="000000" w:themeColor="text1"/>
          <w:sz w:val="24"/>
          <w:szCs w:val="24"/>
        </w:rPr>
        <w:t xml:space="preserve">intrínseca de quantitativos, se </w:t>
      </w:r>
      <w:proofErr w:type="gramStart"/>
      <w:r w:rsidRPr="00085120">
        <w:rPr>
          <w:rFonts w:ascii="Arial" w:hAnsi="Arial" w:cs="Arial"/>
          <w:color w:val="000000" w:themeColor="text1"/>
          <w:sz w:val="24"/>
          <w:szCs w:val="24"/>
        </w:rPr>
        <w:t>preferir</w:t>
      </w:r>
      <w:proofErr w:type="gramEnd"/>
      <w:r w:rsidRPr="00085120">
        <w:rPr>
          <w:rFonts w:ascii="Arial" w:hAnsi="Arial" w:cs="Arial"/>
          <w:color w:val="000000" w:themeColor="text1"/>
          <w:sz w:val="24"/>
          <w:szCs w:val="24"/>
        </w:rPr>
        <w:t xml:space="preserve"> a utilização da empreitada por preço global, deve ser justificada, no bojo do processo licitatório, a vantagem dessa transferência maior de riscos para o particular consequentemente, maiores preços ofertados em termos técnicos, econômicos ou outro objetivamente motivado, bem assim como os impactos decorrentes desses riscos na composição do orçamento da obra, em especial a taxa de BDI Boni</w:t>
      </w:r>
      <w:r>
        <w:rPr>
          <w:rFonts w:ascii="Arial" w:hAnsi="Arial" w:cs="Arial"/>
          <w:color w:val="000000" w:themeColor="text1"/>
          <w:sz w:val="24"/>
          <w:szCs w:val="24"/>
        </w:rPr>
        <w:t>ficação e Despesas Indiretas;</w:t>
      </w:r>
    </w:p>
    <w:p w:rsidR="00085120" w:rsidRDefault="00085120" w:rsidP="00085120">
      <w:pPr>
        <w:autoSpaceDE w:val="0"/>
        <w:autoSpaceDN w:val="0"/>
        <w:adjustRightInd w:val="0"/>
        <w:spacing w:after="0" w:line="360" w:lineRule="auto"/>
        <w:jc w:val="both"/>
        <w:rPr>
          <w:rFonts w:ascii="Arial" w:hAnsi="Arial" w:cs="Arial"/>
          <w:color w:val="000000" w:themeColor="text1"/>
          <w:sz w:val="24"/>
          <w:szCs w:val="24"/>
        </w:rPr>
      </w:pPr>
      <w:r w:rsidRPr="00085120">
        <w:rPr>
          <w:rFonts w:ascii="Arial" w:hAnsi="Arial" w:cs="Arial"/>
          <w:color w:val="000000" w:themeColor="text1"/>
          <w:sz w:val="24"/>
          <w:szCs w:val="24"/>
        </w:rPr>
        <w:t>A proposta ofertada deverá seguir as quantidades do orçamento-base da licitação, cabendo, no caso da identificação de erros de quantitativos nesse orçamento, proceder-se a impugnação tempestiva do instrumento convocatório.</w:t>
      </w:r>
    </w:p>
    <w:p w:rsidR="00085120" w:rsidRDefault="00085120" w:rsidP="00085120">
      <w:pPr>
        <w:autoSpaceDE w:val="0"/>
        <w:autoSpaceDN w:val="0"/>
        <w:adjustRightInd w:val="0"/>
        <w:spacing w:after="0" w:line="360" w:lineRule="auto"/>
        <w:jc w:val="both"/>
        <w:rPr>
          <w:rFonts w:ascii="Arial" w:hAnsi="Arial" w:cs="Arial"/>
          <w:color w:val="000000" w:themeColor="text1"/>
          <w:sz w:val="24"/>
          <w:szCs w:val="24"/>
        </w:rPr>
      </w:pPr>
    </w:p>
    <w:p w:rsidR="00085120" w:rsidRDefault="00085120" w:rsidP="00085120">
      <w:pPr>
        <w:autoSpaceDE w:val="0"/>
        <w:autoSpaceDN w:val="0"/>
        <w:adjustRightInd w:val="0"/>
        <w:spacing w:after="0" w:line="360" w:lineRule="auto"/>
        <w:ind w:firstLine="567"/>
        <w:jc w:val="both"/>
        <w:rPr>
          <w:rFonts w:ascii="Arial" w:hAnsi="Arial" w:cs="Arial"/>
          <w:b/>
          <w:color w:val="000000" w:themeColor="text1"/>
          <w:sz w:val="24"/>
          <w:szCs w:val="24"/>
        </w:rPr>
      </w:pPr>
      <w:r w:rsidRPr="00085120">
        <w:rPr>
          <w:rFonts w:ascii="Arial" w:hAnsi="Arial" w:cs="Arial"/>
          <w:b/>
          <w:color w:val="000000" w:themeColor="text1"/>
          <w:sz w:val="24"/>
          <w:szCs w:val="24"/>
        </w:rPr>
        <w:t>Do Fracionamento do Lote</w:t>
      </w:r>
    </w:p>
    <w:p w:rsidR="00085120" w:rsidRDefault="00085120" w:rsidP="00085120">
      <w:pPr>
        <w:autoSpaceDE w:val="0"/>
        <w:autoSpaceDN w:val="0"/>
        <w:adjustRightInd w:val="0"/>
        <w:spacing w:after="0" w:line="360" w:lineRule="auto"/>
        <w:jc w:val="both"/>
        <w:rPr>
          <w:rFonts w:ascii="Arial" w:hAnsi="Arial" w:cs="Arial"/>
          <w:color w:val="000000" w:themeColor="text1"/>
          <w:sz w:val="24"/>
          <w:szCs w:val="24"/>
        </w:rPr>
      </w:pPr>
      <w:r w:rsidRPr="00085120">
        <w:rPr>
          <w:rFonts w:ascii="Arial" w:hAnsi="Arial" w:cs="Arial"/>
          <w:color w:val="000000" w:themeColor="text1"/>
          <w:sz w:val="24"/>
          <w:szCs w:val="24"/>
        </w:rPr>
        <w:t xml:space="preserve">A contratação para a execução da obra deverá ser licitada como objeto não </w:t>
      </w:r>
      <w:proofErr w:type="spellStart"/>
      <w:r w:rsidRPr="00085120">
        <w:rPr>
          <w:rFonts w:ascii="Arial" w:hAnsi="Arial" w:cs="Arial"/>
          <w:color w:val="000000" w:themeColor="text1"/>
          <w:sz w:val="24"/>
          <w:szCs w:val="24"/>
        </w:rPr>
        <w:t>divisivel</w:t>
      </w:r>
      <w:proofErr w:type="spellEnd"/>
      <w:r w:rsidRPr="00085120">
        <w:rPr>
          <w:rFonts w:ascii="Arial" w:hAnsi="Arial" w:cs="Arial"/>
          <w:color w:val="000000" w:themeColor="text1"/>
          <w:sz w:val="24"/>
          <w:szCs w:val="24"/>
        </w:rPr>
        <w:t>, sem parcelamento do objeto com a execução da obra por uma única empresa considerando a completitude do projeto e a sua média complexidade. A indivisibilidade do objeto ainda se justifica pelo fato de que os elementos técnicos e econômicos do caso concreto condizem com o seu não parcelamento, cuja fragmentação do objeto poderá comprometer a realização da obra, onde a centralização da responsabilidade em uma única contratada é considerada eficiente e com resultados satisfatórios a vista do acompanhamento de problemas e soluções, bem como por facilitar a verificação das suas causas e atribuição de responsabilidade, de modo a aumentar o controle sobre a execução do objeto licitado.</w:t>
      </w:r>
    </w:p>
    <w:p w:rsidR="00085120" w:rsidRDefault="00085120" w:rsidP="00085120">
      <w:pPr>
        <w:autoSpaceDE w:val="0"/>
        <w:autoSpaceDN w:val="0"/>
        <w:adjustRightInd w:val="0"/>
        <w:spacing w:after="0" w:line="360" w:lineRule="auto"/>
        <w:jc w:val="both"/>
        <w:rPr>
          <w:rFonts w:ascii="Arial" w:hAnsi="Arial" w:cs="Arial"/>
          <w:b/>
          <w:color w:val="000000" w:themeColor="text1"/>
          <w:sz w:val="24"/>
          <w:szCs w:val="24"/>
        </w:rPr>
      </w:pPr>
      <w:r>
        <w:rPr>
          <w:rFonts w:ascii="Arial" w:hAnsi="Arial" w:cs="Arial"/>
          <w:color w:val="000000" w:themeColor="text1"/>
          <w:sz w:val="24"/>
          <w:szCs w:val="24"/>
        </w:rPr>
        <w:tab/>
      </w:r>
      <w:r w:rsidRPr="00085120">
        <w:rPr>
          <w:rFonts w:ascii="Arial" w:hAnsi="Arial" w:cs="Arial"/>
          <w:b/>
          <w:color w:val="000000" w:themeColor="text1"/>
          <w:sz w:val="24"/>
          <w:szCs w:val="24"/>
        </w:rPr>
        <w:t xml:space="preserve">Da participação de ME e </w:t>
      </w:r>
      <w:proofErr w:type="spellStart"/>
      <w:r w:rsidRPr="00085120">
        <w:rPr>
          <w:rFonts w:ascii="Arial" w:hAnsi="Arial" w:cs="Arial"/>
          <w:b/>
          <w:color w:val="000000" w:themeColor="text1"/>
          <w:sz w:val="24"/>
          <w:szCs w:val="24"/>
        </w:rPr>
        <w:t>EPP</w:t>
      </w:r>
      <w:proofErr w:type="spellEnd"/>
    </w:p>
    <w:p w:rsidR="00BB265A" w:rsidRPr="00BB265A" w:rsidRDefault="00BB265A" w:rsidP="00EC3941">
      <w:pPr>
        <w:autoSpaceDE w:val="0"/>
        <w:autoSpaceDN w:val="0"/>
        <w:adjustRightInd w:val="0"/>
        <w:spacing w:after="0" w:line="360" w:lineRule="auto"/>
        <w:ind w:firstLine="708"/>
        <w:jc w:val="both"/>
        <w:rPr>
          <w:rFonts w:ascii="Arial" w:hAnsi="Arial" w:cs="Arial"/>
          <w:color w:val="000000" w:themeColor="text1"/>
          <w:sz w:val="24"/>
          <w:szCs w:val="24"/>
        </w:rPr>
      </w:pPr>
      <w:r w:rsidRPr="00BB265A">
        <w:rPr>
          <w:rFonts w:ascii="Arial" w:hAnsi="Arial" w:cs="Arial"/>
          <w:color w:val="000000" w:themeColor="text1"/>
          <w:sz w:val="24"/>
          <w:szCs w:val="24"/>
        </w:rPr>
        <w:t xml:space="preserve">A participação exclusiva de Microempresas ou Empresas de Pequeno Porte não se enquadra ao objeto deste Projeto, uma vez que o valor a ser licitado supera aquele previsto no inciso I, do art. 48, da Lei 123/2006 alterada pela Lei 147/2014, e </w:t>
      </w:r>
      <w:r w:rsidRPr="00BB265A">
        <w:rPr>
          <w:rFonts w:ascii="Arial" w:hAnsi="Arial" w:cs="Arial"/>
          <w:color w:val="000000" w:themeColor="text1"/>
          <w:sz w:val="24"/>
          <w:szCs w:val="24"/>
        </w:rPr>
        <w:lastRenderedPageBreak/>
        <w:t>por não se tratar da aquisição de serviços divisíveis. Tal ação poderia comprometer o pleno andamento da obra, uma vez que várias ações devem ser coordenadas para que se t</w:t>
      </w:r>
      <w:r>
        <w:rPr>
          <w:rFonts w:ascii="Arial" w:hAnsi="Arial" w:cs="Arial"/>
          <w:color w:val="000000" w:themeColor="text1"/>
          <w:sz w:val="24"/>
          <w:szCs w:val="24"/>
        </w:rPr>
        <w:t>enha um resultado satisfatório.</w:t>
      </w:r>
    </w:p>
    <w:p w:rsidR="00BB265A" w:rsidRPr="00BB265A" w:rsidRDefault="00BB265A" w:rsidP="00BB265A">
      <w:pPr>
        <w:autoSpaceDE w:val="0"/>
        <w:autoSpaceDN w:val="0"/>
        <w:adjustRightInd w:val="0"/>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Da participação de consórcios</w:t>
      </w:r>
    </w:p>
    <w:p w:rsidR="00BB265A" w:rsidRPr="00BB265A" w:rsidRDefault="00BB265A" w:rsidP="00EC3941">
      <w:pPr>
        <w:autoSpaceDE w:val="0"/>
        <w:autoSpaceDN w:val="0"/>
        <w:adjustRightInd w:val="0"/>
        <w:spacing w:after="0" w:line="360" w:lineRule="auto"/>
        <w:ind w:firstLine="567"/>
        <w:jc w:val="both"/>
        <w:rPr>
          <w:rFonts w:ascii="Arial" w:hAnsi="Arial" w:cs="Arial"/>
          <w:color w:val="000000" w:themeColor="text1"/>
          <w:sz w:val="24"/>
          <w:szCs w:val="24"/>
        </w:rPr>
      </w:pPr>
      <w:r w:rsidRPr="00BB265A">
        <w:rPr>
          <w:rFonts w:ascii="Arial" w:hAnsi="Arial" w:cs="Arial"/>
          <w:color w:val="000000" w:themeColor="text1"/>
          <w:sz w:val="24"/>
          <w:szCs w:val="24"/>
        </w:rPr>
        <w:t>Nesta licitação será admitida a possibilidade de Consórcio, nos termos do artigo 14 da Lei nº 14.133 de 1º de abril de 2021, para possibilitar o reforço da capacidade técnica e financeira do licitante, proporcionando maior disponibilidade de equipamento e pessoal especializado. O consórcio ainda enseja a participação de maior número de empresas, possibilitand</w:t>
      </w:r>
      <w:r w:rsidR="00EC3941">
        <w:rPr>
          <w:rFonts w:ascii="Arial" w:hAnsi="Arial" w:cs="Arial"/>
          <w:color w:val="000000" w:themeColor="text1"/>
          <w:sz w:val="24"/>
          <w:szCs w:val="24"/>
        </w:rPr>
        <w:t>o o aumento na competitividade.</w:t>
      </w:r>
    </w:p>
    <w:p w:rsidR="00085120" w:rsidRDefault="00BB265A" w:rsidP="00EC3941">
      <w:pPr>
        <w:autoSpaceDE w:val="0"/>
        <w:autoSpaceDN w:val="0"/>
        <w:adjustRightInd w:val="0"/>
        <w:spacing w:after="0" w:line="360" w:lineRule="auto"/>
        <w:ind w:firstLine="567"/>
        <w:jc w:val="both"/>
        <w:rPr>
          <w:rFonts w:ascii="Arial" w:hAnsi="Arial" w:cs="Arial"/>
          <w:color w:val="000000" w:themeColor="text1"/>
          <w:sz w:val="24"/>
          <w:szCs w:val="24"/>
        </w:rPr>
      </w:pPr>
      <w:r w:rsidRPr="00BB265A">
        <w:rPr>
          <w:rFonts w:ascii="Arial" w:hAnsi="Arial" w:cs="Arial"/>
          <w:color w:val="000000" w:themeColor="text1"/>
          <w:sz w:val="24"/>
          <w:szCs w:val="24"/>
        </w:rPr>
        <w:t xml:space="preserve">Em suma, diante das justificativas aqui apontadas, ao se analisar as possíveis soluções quanto </w:t>
      </w:r>
      <w:proofErr w:type="gramStart"/>
      <w:r w:rsidRPr="00BB265A">
        <w:rPr>
          <w:rFonts w:ascii="Arial" w:hAnsi="Arial" w:cs="Arial"/>
          <w:color w:val="000000" w:themeColor="text1"/>
          <w:sz w:val="24"/>
          <w:szCs w:val="24"/>
        </w:rPr>
        <w:t>a</w:t>
      </w:r>
      <w:proofErr w:type="gramEnd"/>
      <w:r w:rsidRPr="00BB265A">
        <w:rPr>
          <w:rFonts w:ascii="Arial" w:hAnsi="Arial" w:cs="Arial"/>
          <w:color w:val="000000" w:themeColor="text1"/>
          <w:sz w:val="24"/>
          <w:szCs w:val="24"/>
        </w:rPr>
        <w:t xml:space="preserve"> modalidade a ser escolhida, conclui-se que a concorrência é a mais viável para a contratação do objeto aqui pretendido.</w:t>
      </w:r>
    </w:p>
    <w:p w:rsidR="00B4084D" w:rsidRDefault="00B4084D" w:rsidP="00067764">
      <w:pPr>
        <w:pStyle w:val="Default"/>
        <w:spacing w:line="276" w:lineRule="auto"/>
        <w:jc w:val="both"/>
        <w:rPr>
          <w:rFonts w:ascii="Arial" w:hAnsi="Arial" w:cs="Arial"/>
          <w:color w:val="000000" w:themeColor="text1"/>
        </w:rPr>
      </w:pPr>
    </w:p>
    <w:p w:rsidR="00F945AE" w:rsidRPr="00A17695" w:rsidRDefault="00F945AE" w:rsidP="00A17695">
      <w:pPr>
        <w:pStyle w:val="Default"/>
        <w:spacing w:line="276" w:lineRule="auto"/>
        <w:ind w:firstLine="567"/>
        <w:jc w:val="both"/>
        <w:rPr>
          <w:rFonts w:ascii="Arial" w:hAnsi="Arial" w:cs="Arial"/>
          <w:color w:val="000000" w:themeColor="text1"/>
        </w:rPr>
      </w:pPr>
    </w:p>
    <w:p w:rsidR="00B4084D" w:rsidRDefault="006623AA" w:rsidP="00F945AE">
      <w:pPr>
        <w:pStyle w:val="Default"/>
        <w:numPr>
          <w:ilvl w:val="0"/>
          <w:numId w:val="3"/>
        </w:numPr>
        <w:spacing w:line="276" w:lineRule="auto"/>
        <w:rPr>
          <w:rFonts w:ascii="Arial" w:hAnsi="Arial" w:cs="Arial"/>
          <w:b/>
          <w:color w:val="000000" w:themeColor="text1"/>
        </w:rPr>
      </w:pPr>
      <w:r>
        <w:rPr>
          <w:rFonts w:ascii="Arial" w:hAnsi="Arial" w:cs="Arial"/>
          <w:b/>
          <w:color w:val="000000" w:themeColor="text1"/>
        </w:rPr>
        <w:t>DESCRIÇÃO DA SOLUÇÃO COMO UM TODO</w:t>
      </w:r>
    </w:p>
    <w:p w:rsidR="00F945AE" w:rsidRDefault="00F945AE" w:rsidP="00F945AE">
      <w:pPr>
        <w:pStyle w:val="Default"/>
        <w:spacing w:line="276" w:lineRule="auto"/>
        <w:rPr>
          <w:rFonts w:ascii="Arial" w:hAnsi="Arial" w:cs="Arial"/>
          <w:b/>
          <w:color w:val="000000" w:themeColor="text1"/>
        </w:rPr>
      </w:pPr>
    </w:p>
    <w:p w:rsidR="00EC3941" w:rsidRPr="00EC3941" w:rsidRDefault="00EC3941" w:rsidP="00EC3941">
      <w:pPr>
        <w:pStyle w:val="Default"/>
        <w:jc w:val="both"/>
        <w:rPr>
          <w:rFonts w:ascii="Arial" w:hAnsi="Arial" w:cs="Arial"/>
          <w:color w:val="000000" w:themeColor="text1"/>
        </w:rPr>
      </w:pPr>
      <w:r w:rsidRPr="00EC3941">
        <w:rPr>
          <w:rFonts w:ascii="Arial" w:hAnsi="Arial" w:cs="Arial"/>
          <w:color w:val="000000" w:themeColor="text1"/>
        </w:rPr>
        <w:t xml:space="preserve">Fundamentação: Descrição da solução como um todo, inclusive das exigências relacionadas à manutenção e à assistência técnica, quando for o caso. </w:t>
      </w:r>
      <w:proofErr w:type="gramStart"/>
      <w:r w:rsidRPr="00EC3941">
        <w:rPr>
          <w:rFonts w:ascii="Arial" w:hAnsi="Arial" w:cs="Arial"/>
          <w:color w:val="000000" w:themeColor="text1"/>
        </w:rPr>
        <w:t xml:space="preserve">(Inciso </w:t>
      </w:r>
      <w:proofErr w:type="spellStart"/>
      <w:r w:rsidRPr="00EC3941">
        <w:rPr>
          <w:rFonts w:ascii="Arial" w:hAnsi="Arial" w:cs="Arial"/>
          <w:color w:val="000000" w:themeColor="text1"/>
        </w:rPr>
        <w:t>VII</w:t>
      </w:r>
      <w:proofErr w:type="spellEnd"/>
      <w:r w:rsidRPr="00EC3941">
        <w:rPr>
          <w:rFonts w:ascii="Arial" w:hAnsi="Arial" w:cs="Arial"/>
          <w:color w:val="000000" w:themeColor="text1"/>
        </w:rPr>
        <w:t xml:space="preserve"> do § 1º do art. 18 da Lei 14.133/21.</w:t>
      </w:r>
      <w:proofErr w:type="gramEnd"/>
    </w:p>
    <w:p w:rsidR="00EC3941" w:rsidRPr="00EC3941" w:rsidRDefault="00EC3941" w:rsidP="00EC3941">
      <w:pPr>
        <w:pStyle w:val="Default"/>
        <w:jc w:val="both"/>
        <w:rPr>
          <w:rFonts w:ascii="Arial" w:hAnsi="Arial" w:cs="Arial"/>
          <w:color w:val="000000" w:themeColor="text1"/>
        </w:rPr>
      </w:pPr>
    </w:p>
    <w:p w:rsidR="006D2E90" w:rsidRPr="00EC3941" w:rsidRDefault="00EC3941" w:rsidP="00EC3941">
      <w:pPr>
        <w:pStyle w:val="Default"/>
        <w:spacing w:line="276" w:lineRule="auto"/>
        <w:ind w:firstLine="405"/>
        <w:jc w:val="both"/>
        <w:rPr>
          <w:rFonts w:ascii="Arial" w:hAnsi="Arial" w:cs="Arial"/>
          <w:color w:val="000000" w:themeColor="text1"/>
        </w:rPr>
      </w:pPr>
      <w:r w:rsidRPr="00EC3941">
        <w:rPr>
          <w:rFonts w:ascii="Arial" w:hAnsi="Arial" w:cs="Arial"/>
          <w:color w:val="000000" w:themeColor="text1"/>
        </w:rPr>
        <w:t xml:space="preserve">A </w:t>
      </w:r>
      <w:r w:rsidRPr="00EC3941">
        <w:rPr>
          <w:rFonts w:ascii="Arial" w:hAnsi="Arial" w:cs="Arial"/>
          <w:b/>
          <w:color w:val="000000" w:themeColor="text1"/>
        </w:rPr>
        <w:t>CONTRATAÇÃO DE EMPRESA ESPECIALIZADA E DO RAMO, PARA PE</w:t>
      </w:r>
      <w:r w:rsidRPr="00EC3941">
        <w:rPr>
          <w:rFonts w:ascii="Arial" w:hAnsi="Arial" w:cs="Arial"/>
          <w:b/>
          <w:color w:val="000000" w:themeColor="text1"/>
        </w:rPr>
        <w:t>RFURAÇÃO DE POÇO ARTESIANO</w:t>
      </w:r>
      <w:r w:rsidRPr="00EC3941">
        <w:rPr>
          <w:rFonts w:ascii="Arial" w:hAnsi="Arial" w:cs="Arial"/>
          <w:b/>
          <w:color w:val="000000" w:themeColor="text1"/>
        </w:rPr>
        <w:t xml:space="preserve"> CO</w:t>
      </w:r>
      <w:r w:rsidRPr="00EC3941">
        <w:rPr>
          <w:rFonts w:ascii="Arial" w:hAnsi="Arial" w:cs="Arial"/>
          <w:b/>
          <w:color w:val="000000" w:themeColor="text1"/>
        </w:rPr>
        <w:t xml:space="preserve">M INSTALAÇÃO DE BOMBA ELÉTRICA </w:t>
      </w:r>
      <w:r w:rsidRPr="00EC3941">
        <w:rPr>
          <w:rFonts w:ascii="Arial" w:hAnsi="Arial" w:cs="Arial"/>
          <w:b/>
          <w:color w:val="000000" w:themeColor="text1"/>
        </w:rPr>
        <w:t xml:space="preserve">PARA ATENDER AS NECESSIDADES DA POPULAÇÃO DO BAIRRO TAPIR, LOCALIZADO NO </w:t>
      </w:r>
      <w:proofErr w:type="spellStart"/>
      <w:r w:rsidRPr="00EC3941">
        <w:rPr>
          <w:rFonts w:ascii="Arial" w:hAnsi="Arial" w:cs="Arial"/>
          <w:b/>
          <w:color w:val="000000" w:themeColor="text1"/>
        </w:rPr>
        <w:t>MUNICIPIO</w:t>
      </w:r>
      <w:proofErr w:type="spellEnd"/>
      <w:r w:rsidRPr="00EC3941">
        <w:rPr>
          <w:rFonts w:ascii="Arial" w:hAnsi="Arial" w:cs="Arial"/>
          <w:b/>
          <w:color w:val="000000" w:themeColor="text1"/>
        </w:rPr>
        <w:t xml:space="preserve"> DE </w:t>
      </w:r>
      <w:proofErr w:type="spellStart"/>
      <w:r w:rsidRPr="00EC3941">
        <w:rPr>
          <w:rFonts w:ascii="Arial" w:hAnsi="Arial" w:cs="Arial"/>
          <w:b/>
          <w:color w:val="000000" w:themeColor="text1"/>
        </w:rPr>
        <w:t>ITAMOGI</w:t>
      </w:r>
      <w:proofErr w:type="spellEnd"/>
      <w:r w:rsidRPr="00EC3941">
        <w:rPr>
          <w:rFonts w:ascii="Arial" w:hAnsi="Arial" w:cs="Arial"/>
          <w:color w:val="000000" w:themeColor="text1"/>
        </w:rPr>
        <w:t xml:space="preserve">, </w:t>
      </w:r>
      <w:r w:rsidRPr="00EC3941">
        <w:rPr>
          <w:rFonts w:ascii="Arial" w:hAnsi="Arial" w:cs="Arial"/>
          <w:color w:val="000000" w:themeColor="text1"/>
        </w:rPr>
        <w:t>deverá constar</w:t>
      </w:r>
      <w:r w:rsidRPr="00EC3941">
        <w:rPr>
          <w:rFonts w:ascii="Arial" w:hAnsi="Arial" w:cs="Arial"/>
          <w:color w:val="000000" w:themeColor="text1"/>
        </w:rPr>
        <w:t xml:space="preserve"> no projeto básico e executivo, as definições que deverão seguir a execução dos serviços, devendo as intervenções manter o padrão de qualidade existente e apresentar a</w:t>
      </w:r>
      <w:r>
        <w:rPr>
          <w:rFonts w:ascii="Arial" w:hAnsi="Arial" w:cs="Arial"/>
          <w:color w:val="000000" w:themeColor="text1"/>
        </w:rPr>
        <w:t xml:space="preserve"> </w:t>
      </w:r>
      <w:r w:rsidRPr="00EC3941">
        <w:rPr>
          <w:rFonts w:ascii="Arial" w:hAnsi="Arial" w:cs="Arial"/>
          <w:color w:val="000000" w:themeColor="text1"/>
        </w:rPr>
        <w:t>melhor prática executiva, com elementos que apresente vantagens para a contratação e com a caracterização devidamente detalhada no Memorial descritivo e Termo de Referência.</w:t>
      </w:r>
    </w:p>
    <w:p w:rsidR="006D2E90" w:rsidRDefault="006D2E90" w:rsidP="00F945AE">
      <w:pPr>
        <w:pStyle w:val="Default"/>
        <w:spacing w:line="276" w:lineRule="auto"/>
        <w:rPr>
          <w:rFonts w:ascii="Arial" w:hAnsi="Arial" w:cs="Arial"/>
          <w:b/>
          <w:color w:val="000000" w:themeColor="text1"/>
        </w:rPr>
      </w:pPr>
    </w:p>
    <w:p w:rsidR="00B33F53" w:rsidRPr="00E02B40" w:rsidRDefault="00B33F53" w:rsidP="0080255E">
      <w:pPr>
        <w:pStyle w:val="Default"/>
        <w:spacing w:line="276" w:lineRule="auto"/>
        <w:rPr>
          <w:rFonts w:ascii="Arial" w:hAnsi="Arial" w:cs="Arial"/>
          <w:color w:val="auto"/>
        </w:rPr>
      </w:pPr>
    </w:p>
    <w:p w:rsidR="00B4084D" w:rsidRPr="00F32179" w:rsidRDefault="000F003E" w:rsidP="00CA68FF">
      <w:pPr>
        <w:pStyle w:val="Default"/>
        <w:numPr>
          <w:ilvl w:val="0"/>
          <w:numId w:val="3"/>
        </w:numPr>
        <w:spacing w:line="276" w:lineRule="auto"/>
        <w:rPr>
          <w:rFonts w:ascii="Arial" w:hAnsi="Arial" w:cs="Arial"/>
          <w:b/>
          <w:color w:val="auto"/>
        </w:rPr>
      </w:pPr>
      <w:r>
        <w:rPr>
          <w:rFonts w:ascii="Arial" w:hAnsi="Arial" w:cs="Arial"/>
          <w:b/>
          <w:color w:val="auto"/>
        </w:rPr>
        <w:t xml:space="preserve">ESTIMATIVA DAS QUANTIDADES A SEREM </w:t>
      </w:r>
      <w:r w:rsidR="00122E71">
        <w:rPr>
          <w:rFonts w:ascii="Arial" w:hAnsi="Arial" w:cs="Arial"/>
          <w:b/>
          <w:color w:val="auto"/>
        </w:rPr>
        <w:t>CONTRATADAS</w:t>
      </w:r>
    </w:p>
    <w:p w:rsidR="006C0822" w:rsidRDefault="006C0822" w:rsidP="00CA68FF">
      <w:pPr>
        <w:pStyle w:val="Default"/>
        <w:spacing w:line="276" w:lineRule="auto"/>
        <w:rPr>
          <w:rFonts w:ascii="Arial" w:hAnsi="Arial" w:cs="Arial"/>
          <w:color w:val="auto"/>
        </w:rPr>
      </w:pPr>
    </w:p>
    <w:p w:rsidR="00152400" w:rsidRPr="00EC3941" w:rsidRDefault="00EC3941" w:rsidP="00EC3941">
      <w:pPr>
        <w:pStyle w:val="Default"/>
        <w:spacing w:line="276" w:lineRule="auto"/>
        <w:jc w:val="both"/>
        <w:rPr>
          <w:rFonts w:ascii="Arial" w:hAnsi="Arial" w:cs="Arial"/>
        </w:rPr>
      </w:pPr>
      <w:r w:rsidRPr="00EC3941">
        <w:rPr>
          <w:rFonts w:ascii="Arial" w:hAnsi="Arial" w:cs="Arial"/>
          <w:color w:val="auto"/>
        </w:rPr>
        <w:lastRenderedPageBreak/>
        <w:t>As quantidades a serem contratadas estão descritas na planilha orçamentária, com detalhamento no memorial descritivo e demais anexos.</w:t>
      </w:r>
    </w:p>
    <w:p w:rsidR="001B30C6" w:rsidRPr="00EC3941" w:rsidRDefault="00827758" w:rsidP="00EC3941">
      <w:pPr>
        <w:autoSpaceDE w:val="0"/>
        <w:autoSpaceDN w:val="0"/>
        <w:adjustRightInd w:val="0"/>
        <w:spacing w:after="0" w:line="240" w:lineRule="auto"/>
        <w:jc w:val="both"/>
        <w:rPr>
          <w:rFonts w:ascii="Arial" w:hAnsi="Arial" w:cs="Arial"/>
          <w:color w:val="000000"/>
          <w:sz w:val="24"/>
          <w:szCs w:val="24"/>
        </w:rPr>
      </w:pPr>
      <w:r w:rsidRPr="00827758">
        <w:rPr>
          <w:rFonts w:ascii="Arial" w:hAnsi="Arial" w:cs="Arial"/>
          <w:color w:val="000000"/>
          <w:sz w:val="24"/>
          <w:szCs w:val="24"/>
        </w:rPr>
        <w:t xml:space="preserve">  </w:t>
      </w:r>
    </w:p>
    <w:p w:rsidR="001B30C6" w:rsidRPr="00430EF6" w:rsidRDefault="001B30C6" w:rsidP="00FF364A">
      <w:pPr>
        <w:pStyle w:val="Default"/>
        <w:spacing w:line="276" w:lineRule="auto"/>
        <w:jc w:val="both"/>
        <w:rPr>
          <w:rFonts w:ascii="Arial" w:hAnsi="Arial" w:cs="Arial"/>
          <w:color w:val="auto"/>
        </w:rPr>
      </w:pPr>
    </w:p>
    <w:p w:rsidR="00434308" w:rsidRDefault="00122E71" w:rsidP="000F003E">
      <w:pPr>
        <w:pStyle w:val="Default"/>
        <w:numPr>
          <w:ilvl w:val="0"/>
          <w:numId w:val="3"/>
        </w:numPr>
        <w:spacing w:line="276" w:lineRule="auto"/>
        <w:jc w:val="both"/>
        <w:rPr>
          <w:rFonts w:ascii="Arial" w:hAnsi="Arial" w:cs="Arial"/>
          <w:b/>
          <w:color w:val="auto"/>
        </w:rPr>
      </w:pPr>
      <w:r>
        <w:rPr>
          <w:rFonts w:ascii="Arial" w:hAnsi="Arial" w:cs="Arial"/>
          <w:b/>
          <w:color w:val="auto"/>
        </w:rPr>
        <w:t>ESTIMATIVA DO VALOR DA CONTRATAÇÃO</w:t>
      </w:r>
    </w:p>
    <w:p w:rsidR="00766693" w:rsidRDefault="00766693" w:rsidP="00766693">
      <w:pPr>
        <w:pStyle w:val="Default"/>
        <w:spacing w:line="276" w:lineRule="auto"/>
        <w:ind w:left="405"/>
        <w:jc w:val="both"/>
        <w:rPr>
          <w:rFonts w:ascii="Arial" w:hAnsi="Arial" w:cs="Arial"/>
          <w:b/>
          <w:color w:val="auto"/>
        </w:rPr>
      </w:pPr>
    </w:p>
    <w:p w:rsidR="00515E77" w:rsidRDefault="00515E77" w:rsidP="00766693">
      <w:pPr>
        <w:pStyle w:val="Default"/>
        <w:spacing w:line="276" w:lineRule="auto"/>
        <w:ind w:left="405"/>
        <w:jc w:val="both"/>
        <w:rPr>
          <w:rFonts w:ascii="Arial" w:hAnsi="Arial" w:cs="Arial"/>
          <w:b/>
          <w:color w:val="auto"/>
        </w:rPr>
      </w:pPr>
    </w:p>
    <w:p w:rsidR="00DE12D2" w:rsidRPr="00DE12D2" w:rsidRDefault="00DE12D2" w:rsidP="00766693">
      <w:pPr>
        <w:pStyle w:val="Default"/>
        <w:spacing w:line="276" w:lineRule="auto"/>
        <w:ind w:left="405"/>
        <w:jc w:val="both"/>
        <w:rPr>
          <w:rFonts w:ascii="Arial" w:hAnsi="Arial" w:cs="Arial"/>
          <w:b/>
          <w:color w:val="auto"/>
        </w:rPr>
      </w:pPr>
      <w:r w:rsidRPr="00DE12D2">
        <w:rPr>
          <w:rFonts w:ascii="Arial" w:hAnsi="Arial" w:cs="Arial"/>
          <w:b/>
          <w:color w:val="auto"/>
        </w:rPr>
        <w:t xml:space="preserve"> </w:t>
      </w:r>
      <w:proofErr w:type="spellStart"/>
      <w:r w:rsidRPr="00DE12D2">
        <w:rPr>
          <w:rFonts w:ascii="Arial" w:hAnsi="Arial" w:cs="Arial"/>
          <w:b/>
          <w:color w:val="auto"/>
        </w:rPr>
        <w:t>R$</w:t>
      </w:r>
      <w:r w:rsidR="003E6C8D">
        <w:rPr>
          <w:rFonts w:ascii="Arial" w:hAnsi="Arial" w:cs="Arial"/>
          <w:b/>
          <w:color w:val="auto"/>
        </w:rPr>
        <w:t>109.022</w:t>
      </w:r>
      <w:r w:rsidR="00EC3941">
        <w:rPr>
          <w:rFonts w:ascii="Arial" w:hAnsi="Arial" w:cs="Arial"/>
          <w:b/>
          <w:color w:val="auto"/>
        </w:rPr>
        <w:t>,39</w:t>
      </w:r>
      <w:bookmarkStart w:id="0" w:name="_GoBack"/>
      <w:bookmarkEnd w:id="0"/>
      <w:proofErr w:type="spellEnd"/>
    </w:p>
    <w:p w:rsidR="00DE12D2" w:rsidRDefault="00DE12D2" w:rsidP="00766693">
      <w:pPr>
        <w:pStyle w:val="Default"/>
        <w:spacing w:line="276" w:lineRule="auto"/>
        <w:ind w:left="405"/>
        <w:jc w:val="both"/>
        <w:rPr>
          <w:rFonts w:ascii="Arial" w:hAnsi="Arial" w:cs="Arial"/>
          <w:color w:val="auto"/>
        </w:rPr>
      </w:pPr>
    </w:p>
    <w:p w:rsidR="00766693" w:rsidRDefault="00DE12D2" w:rsidP="00766693">
      <w:pPr>
        <w:pStyle w:val="Default"/>
        <w:spacing w:line="276" w:lineRule="auto"/>
        <w:ind w:left="405"/>
        <w:jc w:val="both"/>
        <w:rPr>
          <w:rFonts w:ascii="Arial" w:hAnsi="Arial" w:cs="Arial"/>
          <w:color w:val="auto"/>
        </w:rPr>
      </w:pPr>
      <w:r>
        <w:rPr>
          <w:rFonts w:ascii="Arial" w:hAnsi="Arial" w:cs="Arial"/>
          <w:color w:val="auto"/>
        </w:rPr>
        <w:t>Também fora</w:t>
      </w:r>
      <w:r w:rsidR="00EE70C9">
        <w:rPr>
          <w:rFonts w:ascii="Arial" w:hAnsi="Arial" w:cs="Arial"/>
          <w:color w:val="auto"/>
        </w:rPr>
        <w:t xml:space="preserve"> anexada planilha orçamentária.</w:t>
      </w:r>
    </w:p>
    <w:p w:rsidR="00674335" w:rsidRDefault="00674335" w:rsidP="00766693">
      <w:pPr>
        <w:pStyle w:val="Default"/>
        <w:spacing w:line="276" w:lineRule="auto"/>
        <w:ind w:left="405"/>
        <w:jc w:val="both"/>
        <w:rPr>
          <w:rFonts w:ascii="Arial" w:hAnsi="Arial" w:cs="Arial"/>
          <w:color w:val="auto"/>
        </w:rPr>
      </w:pPr>
    </w:p>
    <w:p w:rsidR="00674335" w:rsidRPr="002E2299" w:rsidRDefault="00674335" w:rsidP="00766693">
      <w:pPr>
        <w:pStyle w:val="Default"/>
        <w:spacing w:line="276" w:lineRule="auto"/>
        <w:ind w:left="405"/>
        <w:jc w:val="both"/>
        <w:rPr>
          <w:rFonts w:ascii="Arial" w:hAnsi="Arial" w:cs="Arial"/>
          <w:color w:val="auto"/>
        </w:rPr>
      </w:pPr>
    </w:p>
    <w:p w:rsidR="00B337A9" w:rsidRDefault="00B337A9" w:rsidP="00162A46">
      <w:pPr>
        <w:pStyle w:val="Default"/>
        <w:spacing w:line="276" w:lineRule="auto"/>
        <w:ind w:firstLine="680"/>
        <w:jc w:val="both"/>
        <w:rPr>
          <w:rFonts w:ascii="Arial" w:hAnsi="Arial" w:cs="Arial"/>
          <w:color w:val="auto"/>
        </w:rPr>
      </w:pPr>
    </w:p>
    <w:p w:rsidR="000F003E" w:rsidRDefault="000F003E" w:rsidP="000F003E">
      <w:pPr>
        <w:pStyle w:val="Default"/>
        <w:numPr>
          <w:ilvl w:val="0"/>
          <w:numId w:val="3"/>
        </w:numPr>
        <w:spacing w:line="276" w:lineRule="auto"/>
        <w:jc w:val="both"/>
        <w:rPr>
          <w:rFonts w:ascii="Arial" w:hAnsi="Arial" w:cs="Arial"/>
          <w:b/>
          <w:color w:val="auto"/>
        </w:rPr>
      </w:pPr>
      <w:r>
        <w:rPr>
          <w:rFonts w:ascii="Arial" w:hAnsi="Arial" w:cs="Arial"/>
          <w:b/>
          <w:color w:val="auto"/>
        </w:rPr>
        <w:t>JUSTIFICATIVA PARA O PARCELAMENTO OU NÃO DA CONTRATAÇÃO</w:t>
      </w:r>
    </w:p>
    <w:p w:rsidR="0037040D" w:rsidRDefault="0037040D" w:rsidP="0037040D">
      <w:pPr>
        <w:pStyle w:val="Default"/>
        <w:spacing w:line="276" w:lineRule="auto"/>
        <w:ind w:left="405"/>
        <w:jc w:val="both"/>
        <w:rPr>
          <w:rFonts w:ascii="Arial" w:hAnsi="Arial" w:cs="Arial"/>
          <w:b/>
          <w:color w:val="auto"/>
        </w:rPr>
      </w:pPr>
    </w:p>
    <w:p w:rsidR="00964BB0" w:rsidRDefault="0037040D" w:rsidP="00964BB0">
      <w:pPr>
        <w:ind w:left="405"/>
        <w:jc w:val="both"/>
        <w:rPr>
          <w:rFonts w:ascii="Arial" w:hAnsi="Arial" w:cs="Arial"/>
          <w:sz w:val="24"/>
          <w:szCs w:val="24"/>
        </w:rPr>
      </w:pPr>
      <w:r w:rsidRPr="0037040D">
        <w:rPr>
          <w:rFonts w:ascii="Arial" w:hAnsi="Arial" w:cs="Arial"/>
          <w:sz w:val="24"/>
          <w:szCs w:val="24"/>
        </w:rPr>
        <w:t>O parcelamento da solução não é recomendável, do ponto de vista da eficiência técnica, considerando que o gerenciamento da obra permanecerá sobre a gestão de um único contratado, resultando num maior nível de controle da execução dos serviços por parte da administração, concentrando a responsabilidade da obra e a garantia dos resultados numa única pessoa jurídica.</w:t>
      </w:r>
    </w:p>
    <w:p w:rsidR="0037040D" w:rsidRDefault="0037040D" w:rsidP="00964BB0">
      <w:pPr>
        <w:ind w:left="405"/>
        <w:jc w:val="both"/>
        <w:rPr>
          <w:rFonts w:ascii="Arial" w:hAnsi="Arial" w:cs="Arial"/>
          <w:sz w:val="24"/>
          <w:szCs w:val="24"/>
        </w:rPr>
      </w:pPr>
      <w:r w:rsidRPr="0037040D">
        <w:rPr>
          <w:rFonts w:ascii="Arial" w:hAnsi="Arial" w:cs="Arial"/>
          <w:sz w:val="24"/>
          <w:szCs w:val="24"/>
        </w:rPr>
        <w:t>Para perfuração do poço artesiano, não há viabilidade técnica na divisão dos serviços, que em sua grande maioria são interdependentes, visto que o atraso em uma etapa construtiva implica em atraso nas demais etapas, ocasionando aumento de custo e comprometimento dos marcos intermediário e da entrega da obra.</w:t>
      </w:r>
    </w:p>
    <w:p w:rsidR="00964BB0" w:rsidRPr="00964BB0" w:rsidRDefault="00964BB0" w:rsidP="00964BB0">
      <w:pPr>
        <w:jc w:val="both"/>
        <w:rPr>
          <w:rFonts w:ascii="Arial" w:hAnsi="Arial" w:cs="Arial"/>
          <w:sz w:val="24"/>
          <w:szCs w:val="24"/>
        </w:rPr>
      </w:pPr>
      <w:r w:rsidRPr="00964BB0">
        <w:rPr>
          <w:rFonts w:ascii="Arial" w:hAnsi="Arial" w:cs="Arial"/>
          <w:sz w:val="24"/>
          <w:szCs w:val="24"/>
        </w:rPr>
        <w:t>Entende-se também que não há viabilidade econômica, uma vez que a tendência é que o custo seja reduzido para obras maiores em função da diluição dos custos administrativos e lucro. A divisão gera perda de escala, não amplia a competitividade e não melhora o aproveitamento do mercado, pois os serviços são executados por empresas de mesmo ramo de atividade, além de indicar o fracionamento do objeto.</w:t>
      </w:r>
    </w:p>
    <w:p w:rsidR="00964BB0" w:rsidRDefault="00964BB0" w:rsidP="00964BB0">
      <w:pPr>
        <w:ind w:firstLine="405"/>
        <w:jc w:val="both"/>
        <w:rPr>
          <w:rFonts w:ascii="Arial" w:hAnsi="Arial" w:cs="Arial"/>
          <w:sz w:val="24"/>
          <w:szCs w:val="24"/>
        </w:rPr>
      </w:pPr>
      <w:r w:rsidRPr="00964BB0">
        <w:rPr>
          <w:rFonts w:ascii="Arial" w:hAnsi="Arial" w:cs="Arial"/>
          <w:sz w:val="24"/>
          <w:szCs w:val="24"/>
        </w:rPr>
        <w:t>Então, pelas razões expostas, recomendamos que a contratação não seja parcelada, por não ser vantajoso para a administração ou por representar possível prejuízo ao conjunto do objeto a ser contratado.</w:t>
      </w:r>
    </w:p>
    <w:p w:rsidR="00964BB0" w:rsidRPr="002E2299" w:rsidRDefault="00964BB0" w:rsidP="00964BB0">
      <w:pPr>
        <w:ind w:firstLine="405"/>
        <w:jc w:val="both"/>
        <w:rPr>
          <w:rFonts w:ascii="Arial" w:hAnsi="Arial" w:cs="Arial"/>
          <w:sz w:val="24"/>
          <w:szCs w:val="24"/>
        </w:rPr>
      </w:pPr>
    </w:p>
    <w:p w:rsidR="000F003E" w:rsidRDefault="000F003E" w:rsidP="000F003E">
      <w:pPr>
        <w:pStyle w:val="Default"/>
        <w:numPr>
          <w:ilvl w:val="0"/>
          <w:numId w:val="3"/>
        </w:numPr>
        <w:spacing w:line="276" w:lineRule="auto"/>
        <w:jc w:val="both"/>
        <w:rPr>
          <w:rFonts w:ascii="Arial" w:hAnsi="Arial" w:cs="Arial"/>
          <w:b/>
          <w:color w:val="auto"/>
        </w:rPr>
      </w:pPr>
      <w:r>
        <w:rPr>
          <w:rFonts w:ascii="Arial" w:hAnsi="Arial" w:cs="Arial"/>
          <w:b/>
          <w:color w:val="auto"/>
        </w:rPr>
        <w:lastRenderedPageBreak/>
        <w:t xml:space="preserve">CONTRATAÇÕES CORRELATAS OU </w:t>
      </w:r>
      <w:r w:rsidR="00595AE2">
        <w:rPr>
          <w:rFonts w:ascii="Arial" w:hAnsi="Arial" w:cs="Arial"/>
          <w:b/>
          <w:color w:val="auto"/>
        </w:rPr>
        <w:t>INTERDEPENDENTES</w:t>
      </w:r>
    </w:p>
    <w:p w:rsidR="00811823" w:rsidRDefault="00811823" w:rsidP="00811823">
      <w:pPr>
        <w:pStyle w:val="Default"/>
        <w:spacing w:line="276" w:lineRule="auto"/>
        <w:jc w:val="both"/>
        <w:rPr>
          <w:rFonts w:ascii="Arial" w:hAnsi="Arial" w:cs="Arial"/>
          <w:b/>
          <w:color w:val="auto"/>
        </w:rPr>
      </w:pPr>
    </w:p>
    <w:p w:rsidR="007A092B" w:rsidRPr="00595AE2" w:rsidRDefault="007A092B" w:rsidP="00FF364A">
      <w:pPr>
        <w:pStyle w:val="Default"/>
        <w:spacing w:line="360" w:lineRule="auto"/>
        <w:ind w:firstLine="567"/>
        <w:jc w:val="both"/>
        <w:rPr>
          <w:rFonts w:ascii="Arial" w:eastAsiaTheme="minorHAnsi" w:hAnsi="Arial" w:cs="Arial"/>
          <w:color w:val="auto"/>
          <w:lang w:eastAsia="en-US"/>
        </w:rPr>
      </w:pPr>
    </w:p>
    <w:p w:rsidR="00811823" w:rsidRPr="00595AE2" w:rsidRDefault="00595AE2" w:rsidP="00FF364A">
      <w:pPr>
        <w:pStyle w:val="Default"/>
        <w:spacing w:line="360" w:lineRule="auto"/>
        <w:ind w:firstLine="567"/>
        <w:jc w:val="both"/>
        <w:rPr>
          <w:rFonts w:ascii="Arial" w:eastAsiaTheme="minorHAnsi" w:hAnsi="Arial" w:cs="Arial"/>
          <w:color w:val="auto"/>
          <w:lang w:eastAsia="en-US"/>
        </w:rPr>
      </w:pPr>
      <w:r w:rsidRPr="00595AE2">
        <w:rPr>
          <w:rFonts w:ascii="Arial" w:eastAsiaTheme="minorHAnsi" w:hAnsi="Arial" w:cs="Arial"/>
          <w:color w:val="auto"/>
          <w:lang w:eastAsia="en-US"/>
        </w:rPr>
        <w:t>Não há contratações correlatas ou interdependentes que venha a interferir ou merecer maiores cuidados no planejamento da futura contratação</w:t>
      </w:r>
      <w:r>
        <w:rPr>
          <w:rFonts w:ascii="Arial" w:eastAsiaTheme="minorHAnsi" w:hAnsi="Arial" w:cs="Arial"/>
          <w:color w:val="auto"/>
          <w:lang w:eastAsia="en-US"/>
        </w:rPr>
        <w:t>.</w:t>
      </w:r>
    </w:p>
    <w:p w:rsidR="000F003E" w:rsidRDefault="000F003E" w:rsidP="000F003E">
      <w:pPr>
        <w:pStyle w:val="PargrafodaLista"/>
        <w:rPr>
          <w:rFonts w:ascii="Arial" w:hAnsi="Arial" w:cs="Arial"/>
          <w:b/>
        </w:rPr>
      </w:pPr>
    </w:p>
    <w:p w:rsidR="000F003E" w:rsidRDefault="00122E71" w:rsidP="000F003E">
      <w:pPr>
        <w:pStyle w:val="Default"/>
        <w:numPr>
          <w:ilvl w:val="0"/>
          <w:numId w:val="3"/>
        </w:numPr>
        <w:spacing w:line="276" w:lineRule="auto"/>
        <w:jc w:val="both"/>
        <w:rPr>
          <w:rFonts w:ascii="Arial" w:hAnsi="Arial" w:cs="Arial"/>
          <w:b/>
          <w:color w:val="auto"/>
        </w:rPr>
      </w:pPr>
      <w:r>
        <w:rPr>
          <w:rFonts w:ascii="Arial" w:hAnsi="Arial" w:cs="Arial"/>
          <w:b/>
          <w:color w:val="auto"/>
        </w:rPr>
        <w:t>PREVISÃO DA CONTRATAÇÃO NO PLANO DE CONTRATAÇÃO ANUAL</w:t>
      </w:r>
    </w:p>
    <w:p w:rsidR="00334EEF" w:rsidRDefault="00334EEF" w:rsidP="00122E71">
      <w:pPr>
        <w:pStyle w:val="Default"/>
        <w:spacing w:line="276" w:lineRule="auto"/>
        <w:jc w:val="both"/>
        <w:rPr>
          <w:rFonts w:ascii="Arial" w:hAnsi="Arial" w:cs="Arial"/>
          <w:b/>
          <w:color w:val="auto"/>
        </w:rPr>
      </w:pPr>
    </w:p>
    <w:p w:rsidR="00334EEF" w:rsidRDefault="00FF364A" w:rsidP="00FF364A">
      <w:pPr>
        <w:pStyle w:val="Default"/>
        <w:spacing w:line="360" w:lineRule="auto"/>
        <w:ind w:firstLine="567"/>
        <w:jc w:val="both"/>
        <w:rPr>
          <w:rFonts w:ascii="Arial" w:eastAsiaTheme="minorHAnsi" w:hAnsi="Arial" w:cs="Arial"/>
          <w:color w:val="auto"/>
          <w:lang w:eastAsia="en-US"/>
        </w:rPr>
      </w:pPr>
      <w:r>
        <w:rPr>
          <w:rFonts w:ascii="Arial" w:eastAsiaTheme="minorHAnsi" w:hAnsi="Arial" w:cs="Arial"/>
          <w:color w:val="auto"/>
          <w:lang w:eastAsia="en-US"/>
        </w:rPr>
        <w:t xml:space="preserve">       </w:t>
      </w:r>
      <w:r w:rsidR="00595AE2" w:rsidRPr="00595AE2">
        <w:rPr>
          <w:rFonts w:ascii="Arial" w:eastAsiaTheme="minorHAnsi" w:hAnsi="Arial" w:cs="Arial"/>
          <w:color w:val="auto"/>
          <w:lang w:eastAsia="en-US"/>
        </w:rPr>
        <w:t>Com relação ao impacto orçamentário-financeiro, este contratação foi considerada no presente exercício e dois subsequentes, bem como tem adequação orçamentária e financeira com a Lei Orçamentária Anual e compatibilidade com o Plano Plurianual e com a Lei de Diretrizes Orçamentárias, como será atest</w:t>
      </w:r>
      <w:r w:rsidR="00595AE2">
        <w:rPr>
          <w:rFonts w:ascii="Arial" w:eastAsiaTheme="minorHAnsi" w:hAnsi="Arial" w:cs="Arial"/>
          <w:color w:val="auto"/>
          <w:lang w:eastAsia="en-US"/>
        </w:rPr>
        <w:t>ado pela Contadora responsável d</w:t>
      </w:r>
      <w:r w:rsidR="00595AE2" w:rsidRPr="00595AE2">
        <w:rPr>
          <w:rFonts w:ascii="Arial" w:eastAsiaTheme="minorHAnsi" w:hAnsi="Arial" w:cs="Arial"/>
          <w:color w:val="auto"/>
          <w:lang w:eastAsia="en-US"/>
        </w:rPr>
        <w:t xml:space="preserve">o </w:t>
      </w:r>
      <w:proofErr w:type="spellStart"/>
      <w:r w:rsidR="00595AE2" w:rsidRPr="00595AE2">
        <w:rPr>
          <w:rFonts w:ascii="Arial" w:eastAsiaTheme="minorHAnsi" w:hAnsi="Arial" w:cs="Arial"/>
          <w:color w:val="auto"/>
          <w:lang w:eastAsia="en-US"/>
        </w:rPr>
        <w:t>Municipio</w:t>
      </w:r>
      <w:proofErr w:type="spellEnd"/>
      <w:r w:rsidR="00595AE2">
        <w:rPr>
          <w:rFonts w:ascii="Arial" w:eastAsiaTheme="minorHAnsi" w:hAnsi="Arial" w:cs="Arial"/>
          <w:color w:val="auto"/>
          <w:lang w:eastAsia="en-US"/>
        </w:rPr>
        <w:t xml:space="preserve"> de </w:t>
      </w:r>
      <w:proofErr w:type="spellStart"/>
      <w:r w:rsidR="00595AE2">
        <w:rPr>
          <w:rFonts w:ascii="Arial" w:eastAsiaTheme="minorHAnsi" w:hAnsi="Arial" w:cs="Arial"/>
          <w:color w:val="auto"/>
          <w:lang w:eastAsia="en-US"/>
        </w:rPr>
        <w:t>Itamogi</w:t>
      </w:r>
      <w:proofErr w:type="spellEnd"/>
      <w:r w:rsidR="00595AE2" w:rsidRPr="00595AE2">
        <w:rPr>
          <w:rFonts w:ascii="Arial" w:eastAsiaTheme="minorHAnsi" w:hAnsi="Arial" w:cs="Arial"/>
          <w:color w:val="auto"/>
          <w:lang w:eastAsia="en-US"/>
        </w:rPr>
        <w:t>.</w:t>
      </w:r>
    </w:p>
    <w:p w:rsidR="007A092B" w:rsidRDefault="007A092B" w:rsidP="00122E71">
      <w:pPr>
        <w:pStyle w:val="Default"/>
        <w:spacing w:line="276" w:lineRule="auto"/>
        <w:jc w:val="both"/>
        <w:rPr>
          <w:rFonts w:ascii="Arial" w:hAnsi="Arial" w:cs="Arial"/>
          <w:b/>
          <w:color w:val="auto"/>
        </w:rPr>
      </w:pPr>
    </w:p>
    <w:p w:rsidR="00D63539" w:rsidRDefault="00D63539" w:rsidP="00D63539">
      <w:pPr>
        <w:pStyle w:val="Default"/>
        <w:spacing w:line="276" w:lineRule="auto"/>
        <w:jc w:val="both"/>
        <w:rPr>
          <w:rFonts w:ascii="Arial" w:eastAsiaTheme="minorHAnsi" w:hAnsi="Arial" w:cs="Arial"/>
          <w:b/>
          <w:color w:val="auto"/>
          <w:sz w:val="22"/>
          <w:szCs w:val="22"/>
          <w:lang w:eastAsia="en-US"/>
        </w:rPr>
      </w:pPr>
    </w:p>
    <w:p w:rsidR="00DF01B8" w:rsidRDefault="00D63539" w:rsidP="00DF01B8">
      <w:pPr>
        <w:pStyle w:val="Default"/>
        <w:spacing w:line="276" w:lineRule="auto"/>
        <w:jc w:val="both"/>
        <w:rPr>
          <w:rFonts w:ascii="Arial" w:hAnsi="Arial" w:cs="Arial"/>
          <w:b/>
          <w:color w:val="auto"/>
        </w:rPr>
      </w:pPr>
      <w:r>
        <w:rPr>
          <w:rFonts w:ascii="Arial" w:eastAsiaTheme="minorHAnsi" w:hAnsi="Arial" w:cs="Arial"/>
          <w:b/>
          <w:color w:val="auto"/>
          <w:sz w:val="22"/>
          <w:szCs w:val="22"/>
          <w:lang w:eastAsia="en-US"/>
        </w:rPr>
        <w:t>10</w:t>
      </w:r>
      <w:r w:rsidR="00DF01B8">
        <w:rPr>
          <w:rFonts w:ascii="Arial" w:eastAsiaTheme="minorHAnsi" w:hAnsi="Arial" w:cs="Arial"/>
          <w:b/>
          <w:color w:val="auto"/>
          <w:sz w:val="22"/>
          <w:szCs w:val="22"/>
          <w:lang w:eastAsia="en-US"/>
        </w:rPr>
        <w:t>.0</w:t>
      </w:r>
      <w:proofErr w:type="gramStart"/>
      <w:r w:rsidR="00DF01B8">
        <w:rPr>
          <w:rFonts w:ascii="Arial" w:eastAsiaTheme="minorHAnsi" w:hAnsi="Arial" w:cs="Arial"/>
          <w:b/>
          <w:color w:val="auto"/>
          <w:sz w:val="22"/>
          <w:szCs w:val="22"/>
          <w:lang w:eastAsia="en-US"/>
        </w:rPr>
        <w:t xml:space="preserve">  </w:t>
      </w:r>
      <w:proofErr w:type="gramEnd"/>
      <w:r w:rsidR="00DF01B8">
        <w:rPr>
          <w:rFonts w:ascii="Arial" w:hAnsi="Arial" w:cs="Arial"/>
          <w:b/>
          <w:color w:val="auto"/>
        </w:rPr>
        <w:t>RESULTADOS PRETENDIDOS</w:t>
      </w:r>
    </w:p>
    <w:p w:rsidR="00964BB0" w:rsidRPr="00964BB0" w:rsidRDefault="00964BB0" w:rsidP="00964BB0">
      <w:pPr>
        <w:pStyle w:val="Default"/>
        <w:spacing w:line="360" w:lineRule="auto"/>
        <w:ind w:firstLine="708"/>
        <w:jc w:val="both"/>
        <w:rPr>
          <w:rFonts w:ascii="Arial" w:eastAsiaTheme="minorHAnsi" w:hAnsi="Arial" w:cs="Arial"/>
          <w:color w:val="auto"/>
          <w:lang w:eastAsia="en-US"/>
        </w:rPr>
      </w:pPr>
      <w:r w:rsidRPr="00964BB0">
        <w:rPr>
          <w:rFonts w:ascii="Arial" w:eastAsiaTheme="minorHAnsi" w:hAnsi="Arial" w:cs="Arial"/>
          <w:color w:val="auto"/>
          <w:lang w:eastAsia="en-US"/>
        </w:rPr>
        <w:t>A CONTRATAÇÃO DE EMPRESA ESPECIALIZADA E DO RAMO, PARA PERFURAÇÃO DE POÇO ARTESIANO, COM INSTALAÇÃO DE BOMBA ELÉTRICA, FORNECIMENTO E INSTALAÇÃO DE CAIXA D'ÁGUA, tem como objetivo garantir:</w:t>
      </w:r>
    </w:p>
    <w:p w:rsidR="00964BB0" w:rsidRDefault="00964BB0" w:rsidP="00964BB0">
      <w:pPr>
        <w:pStyle w:val="Default"/>
        <w:spacing w:line="360" w:lineRule="auto"/>
        <w:ind w:firstLine="708"/>
        <w:jc w:val="both"/>
        <w:rPr>
          <w:rFonts w:ascii="Arial" w:eastAsiaTheme="minorHAnsi" w:hAnsi="Arial" w:cs="Arial"/>
          <w:color w:val="auto"/>
          <w:lang w:eastAsia="en-US"/>
        </w:rPr>
      </w:pPr>
      <w:r w:rsidRPr="00964BB0">
        <w:rPr>
          <w:rFonts w:ascii="Arial" w:eastAsiaTheme="minorHAnsi" w:hAnsi="Arial" w:cs="Arial"/>
          <w:color w:val="auto"/>
          <w:lang w:eastAsia="en-US"/>
        </w:rPr>
        <w:t xml:space="preserve">Acesso à água de alta qualidade, pois os poços artesianos geralmente fornecem água de alta qualidade, uma vez que ela é filtrada naturalmente pelo solo à medida que se infiltra no </w:t>
      </w:r>
      <w:proofErr w:type="spellStart"/>
      <w:r w:rsidRPr="00964BB0">
        <w:rPr>
          <w:rFonts w:ascii="Arial" w:eastAsiaTheme="minorHAnsi" w:hAnsi="Arial" w:cs="Arial"/>
          <w:color w:val="auto"/>
          <w:lang w:eastAsia="en-US"/>
        </w:rPr>
        <w:t>aquifero;</w:t>
      </w:r>
      <w:proofErr w:type="spellEnd"/>
    </w:p>
    <w:p w:rsidR="00964BB0" w:rsidRDefault="00964BB0" w:rsidP="00964BB0">
      <w:pPr>
        <w:pStyle w:val="Default"/>
        <w:spacing w:line="360" w:lineRule="auto"/>
        <w:ind w:firstLine="708"/>
        <w:jc w:val="both"/>
        <w:rPr>
          <w:rFonts w:ascii="Arial" w:eastAsiaTheme="minorHAnsi" w:hAnsi="Arial" w:cs="Arial"/>
          <w:color w:val="auto"/>
          <w:lang w:eastAsia="en-US"/>
        </w:rPr>
      </w:pPr>
      <w:r w:rsidRPr="00964BB0">
        <w:rPr>
          <w:rFonts w:ascii="Arial" w:eastAsiaTheme="minorHAnsi" w:hAnsi="Arial" w:cs="Arial"/>
          <w:color w:val="auto"/>
          <w:lang w:eastAsia="en-US"/>
        </w:rPr>
        <w:t>Abastecimento sustentável de água: ao contrário de fontes de água superficiais, como rios e lagos, os poços artesianos não são afetados por variações sazonais ou climáticas, proporcionando um suprimento ma</w:t>
      </w:r>
      <w:r>
        <w:rPr>
          <w:rFonts w:ascii="Arial" w:eastAsiaTheme="minorHAnsi" w:hAnsi="Arial" w:cs="Arial"/>
          <w:color w:val="auto"/>
          <w:lang w:eastAsia="en-US"/>
        </w:rPr>
        <w:t>is estável e confiável de água;</w:t>
      </w:r>
    </w:p>
    <w:p w:rsidR="00964BB0" w:rsidRDefault="00964BB0" w:rsidP="00964BB0">
      <w:pPr>
        <w:pStyle w:val="Default"/>
        <w:spacing w:line="360" w:lineRule="auto"/>
        <w:ind w:firstLine="708"/>
        <w:jc w:val="both"/>
        <w:rPr>
          <w:rFonts w:ascii="Arial" w:eastAsiaTheme="minorHAnsi" w:hAnsi="Arial" w:cs="Arial"/>
          <w:color w:val="auto"/>
          <w:lang w:eastAsia="en-US"/>
        </w:rPr>
      </w:pPr>
      <w:r w:rsidRPr="00964BB0">
        <w:rPr>
          <w:rFonts w:ascii="Arial" w:eastAsiaTheme="minorHAnsi" w:hAnsi="Arial" w:cs="Arial"/>
          <w:color w:val="auto"/>
          <w:lang w:eastAsia="en-US"/>
        </w:rPr>
        <w:t xml:space="preserve">Economia de custos </w:t>
      </w:r>
      <w:proofErr w:type="gramStart"/>
      <w:r w:rsidRPr="00964BB0">
        <w:rPr>
          <w:rFonts w:ascii="Arial" w:eastAsiaTheme="minorHAnsi" w:hAnsi="Arial" w:cs="Arial"/>
          <w:color w:val="auto"/>
          <w:lang w:eastAsia="en-US"/>
        </w:rPr>
        <w:t>a longo prazo</w:t>
      </w:r>
      <w:proofErr w:type="gramEnd"/>
      <w:r w:rsidRPr="00964BB0">
        <w:rPr>
          <w:rFonts w:ascii="Arial" w:eastAsiaTheme="minorHAnsi" w:hAnsi="Arial" w:cs="Arial"/>
          <w:color w:val="auto"/>
          <w:lang w:eastAsia="en-US"/>
        </w:rPr>
        <w:t xml:space="preserve">: Embora a perfuração inicial de um poço artesiano possa ser cara, a manutenção e os custos operacionais a longo prazo são </w:t>
      </w:r>
      <w:r w:rsidRPr="00964BB0">
        <w:rPr>
          <w:rFonts w:ascii="Arial" w:eastAsiaTheme="minorHAnsi" w:hAnsi="Arial" w:cs="Arial"/>
          <w:color w:val="auto"/>
          <w:lang w:eastAsia="en-US"/>
        </w:rPr>
        <w:lastRenderedPageBreak/>
        <w:t>geralmente menores em comparação com outras fontes de água, como redes de abastecimento</w:t>
      </w:r>
      <w:r>
        <w:rPr>
          <w:rFonts w:ascii="Arial" w:eastAsiaTheme="minorHAnsi" w:hAnsi="Arial" w:cs="Arial"/>
          <w:color w:val="auto"/>
          <w:lang w:eastAsia="en-US"/>
        </w:rPr>
        <w:t xml:space="preserve"> público ou transporte de água;</w:t>
      </w:r>
    </w:p>
    <w:p w:rsidR="00964BB0" w:rsidRDefault="00964BB0" w:rsidP="00964BB0">
      <w:pPr>
        <w:pStyle w:val="Default"/>
        <w:spacing w:line="360" w:lineRule="auto"/>
        <w:ind w:firstLine="708"/>
        <w:jc w:val="both"/>
        <w:rPr>
          <w:rFonts w:ascii="Arial" w:eastAsiaTheme="minorHAnsi" w:hAnsi="Arial" w:cs="Arial"/>
          <w:color w:val="auto"/>
          <w:lang w:eastAsia="en-US"/>
        </w:rPr>
      </w:pPr>
      <w:r w:rsidRPr="00964BB0">
        <w:rPr>
          <w:rFonts w:ascii="Arial" w:eastAsiaTheme="minorHAnsi" w:hAnsi="Arial" w:cs="Arial"/>
          <w:color w:val="auto"/>
          <w:lang w:eastAsia="en-US"/>
        </w:rPr>
        <w:t>O poço artesiano significa uma maior autonomia em relação ao fornecimento de água público, reduzindo a dependência de terceiros e potencialmente fornecendo uma solução confiável em caso de interr</w:t>
      </w:r>
      <w:r>
        <w:rPr>
          <w:rFonts w:ascii="Arial" w:eastAsiaTheme="minorHAnsi" w:hAnsi="Arial" w:cs="Arial"/>
          <w:color w:val="auto"/>
          <w:lang w:eastAsia="en-US"/>
        </w:rPr>
        <w:t>upções no fornecimento de água,</w:t>
      </w:r>
    </w:p>
    <w:p w:rsidR="00964BB0" w:rsidRDefault="00964BB0" w:rsidP="00964BB0">
      <w:pPr>
        <w:pStyle w:val="Default"/>
        <w:spacing w:line="360" w:lineRule="auto"/>
        <w:ind w:firstLine="708"/>
        <w:jc w:val="both"/>
        <w:rPr>
          <w:rFonts w:ascii="Arial" w:eastAsiaTheme="minorHAnsi" w:hAnsi="Arial" w:cs="Arial"/>
          <w:color w:val="auto"/>
          <w:lang w:eastAsia="en-US"/>
        </w:rPr>
      </w:pPr>
      <w:r w:rsidRPr="00964BB0">
        <w:rPr>
          <w:rFonts w:ascii="Arial" w:eastAsiaTheme="minorHAnsi" w:hAnsi="Arial" w:cs="Arial"/>
          <w:color w:val="auto"/>
          <w:lang w:eastAsia="en-US"/>
        </w:rPr>
        <w:t xml:space="preserve">Controle de qualidade: os poços artesianos possibilitam com mais facilidade o controle sobre a qualidade da água, podendo monitorá-la e tratá-la conforme </w:t>
      </w:r>
      <w:proofErr w:type="gramStart"/>
      <w:r w:rsidRPr="00964BB0">
        <w:rPr>
          <w:rFonts w:ascii="Arial" w:eastAsiaTheme="minorHAnsi" w:hAnsi="Arial" w:cs="Arial"/>
          <w:color w:val="auto"/>
          <w:lang w:eastAsia="en-US"/>
        </w:rPr>
        <w:t>necessário para atender às</w:t>
      </w:r>
      <w:r>
        <w:rPr>
          <w:rFonts w:ascii="Arial" w:eastAsiaTheme="minorHAnsi" w:hAnsi="Arial" w:cs="Arial"/>
          <w:color w:val="auto"/>
          <w:lang w:eastAsia="en-US"/>
        </w:rPr>
        <w:t xml:space="preserve"> suas </w:t>
      </w:r>
      <w:proofErr w:type="spellStart"/>
      <w:r>
        <w:rPr>
          <w:rFonts w:ascii="Arial" w:eastAsiaTheme="minorHAnsi" w:hAnsi="Arial" w:cs="Arial"/>
          <w:color w:val="auto"/>
          <w:lang w:eastAsia="en-US"/>
        </w:rPr>
        <w:t>Decessidades</w:t>
      </w:r>
      <w:proofErr w:type="spellEnd"/>
      <w:r>
        <w:rPr>
          <w:rFonts w:ascii="Arial" w:eastAsiaTheme="minorHAnsi" w:hAnsi="Arial" w:cs="Arial"/>
          <w:color w:val="auto"/>
          <w:lang w:eastAsia="en-US"/>
        </w:rPr>
        <w:t xml:space="preserve"> especificas</w:t>
      </w:r>
      <w:proofErr w:type="gramEnd"/>
      <w:r>
        <w:rPr>
          <w:rFonts w:ascii="Arial" w:eastAsiaTheme="minorHAnsi" w:hAnsi="Arial" w:cs="Arial"/>
          <w:color w:val="auto"/>
          <w:lang w:eastAsia="en-US"/>
        </w:rPr>
        <w:t>;</w:t>
      </w:r>
    </w:p>
    <w:p w:rsidR="00964BB0" w:rsidRPr="00964BB0" w:rsidRDefault="00964BB0" w:rsidP="00964BB0">
      <w:pPr>
        <w:pStyle w:val="Default"/>
        <w:spacing w:line="360" w:lineRule="auto"/>
        <w:ind w:firstLine="708"/>
        <w:jc w:val="both"/>
        <w:rPr>
          <w:rFonts w:ascii="Arial" w:eastAsiaTheme="minorHAnsi" w:hAnsi="Arial" w:cs="Arial"/>
          <w:color w:val="auto"/>
          <w:lang w:eastAsia="en-US"/>
        </w:rPr>
      </w:pPr>
    </w:p>
    <w:p w:rsidR="00936579" w:rsidRDefault="00964BB0" w:rsidP="00964BB0">
      <w:pPr>
        <w:pStyle w:val="Default"/>
        <w:spacing w:line="360" w:lineRule="auto"/>
        <w:jc w:val="both"/>
        <w:rPr>
          <w:rFonts w:ascii="Arial" w:eastAsiaTheme="minorHAnsi" w:hAnsi="Arial" w:cs="Arial"/>
          <w:color w:val="auto"/>
          <w:lang w:eastAsia="en-US"/>
        </w:rPr>
      </w:pPr>
      <w:r w:rsidRPr="00964BB0">
        <w:rPr>
          <w:rFonts w:ascii="Arial" w:eastAsiaTheme="minorHAnsi" w:hAnsi="Arial" w:cs="Arial"/>
          <w:color w:val="auto"/>
          <w:lang w:eastAsia="en-US"/>
        </w:rPr>
        <w:t xml:space="preserve">Em suma, a PERFURAÇÃO DE POÇO ARTESIANO, COM INSTALAÇÃO DE BOMBA ELÉTRICA tem como objetivo principal promover o fornecimento de água de qualidade aos moradores do bairro Tapir do município de </w:t>
      </w:r>
      <w:proofErr w:type="spellStart"/>
      <w:r w:rsidRPr="00964BB0">
        <w:rPr>
          <w:rFonts w:ascii="Arial" w:eastAsiaTheme="minorHAnsi" w:hAnsi="Arial" w:cs="Arial"/>
          <w:color w:val="auto"/>
          <w:lang w:eastAsia="en-US"/>
        </w:rPr>
        <w:t>Itamogi</w:t>
      </w:r>
      <w:proofErr w:type="spellEnd"/>
      <w:r w:rsidRPr="00964BB0">
        <w:rPr>
          <w:rFonts w:ascii="Arial" w:eastAsiaTheme="minorHAnsi" w:hAnsi="Arial" w:cs="Arial"/>
          <w:color w:val="auto"/>
          <w:lang w:eastAsia="en-US"/>
        </w:rPr>
        <w:t>/</w:t>
      </w:r>
      <w:proofErr w:type="gramStart"/>
      <w:r w:rsidRPr="00964BB0">
        <w:rPr>
          <w:rFonts w:ascii="Arial" w:eastAsiaTheme="minorHAnsi" w:hAnsi="Arial" w:cs="Arial"/>
          <w:color w:val="auto"/>
          <w:lang w:eastAsia="en-US"/>
        </w:rPr>
        <w:t>Mg</w:t>
      </w:r>
      <w:proofErr w:type="gramEnd"/>
      <w:r w:rsidRPr="00964BB0">
        <w:rPr>
          <w:rFonts w:ascii="Arial" w:eastAsiaTheme="minorHAnsi" w:hAnsi="Arial" w:cs="Arial"/>
          <w:color w:val="auto"/>
          <w:lang w:eastAsia="en-US"/>
        </w:rPr>
        <w:t>.</w:t>
      </w:r>
    </w:p>
    <w:p w:rsidR="00936579" w:rsidRPr="00C2638C" w:rsidRDefault="00936579" w:rsidP="008C1A59">
      <w:pPr>
        <w:pStyle w:val="Default"/>
        <w:spacing w:line="360" w:lineRule="auto"/>
        <w:ind w:firstLine="567"/>
        <w:jc w:val="both"/>
        <w:rPr>
          <w:rFonts w:ascii="Arial" w:eastAsiaTheme="minorHAnsi" w:hAnsi="Arial" w:cs="Arial"/>
          <w:color w:val="auto"/>
          <w:lang w:eastAsia="en-US"/>
        </w:rPr>
      </w:pPr>
    </w:p>
    <w:p w:rsidR="00D63539" w:rsidRDefault="007A092B" w:rsidP="007A092B">
      <w:pPr>
        <w:pStyle w:val="Default"/>
        <w:numPr>
          <w:ilvl w:val="0"/>
          <w:numId w:val="7"/>
        </w:numPr>
        <w:spacing w:line="276" w:lineRule="auto"/>
        <w:jc w:val="both"/>
        <w:rPr>
          <w:rFonts w:ascii="Arial" w:hAnsi="Arial" w:cs="Arial"/>
          <w:b/>
          <w:color w:val="auto"/>
        </w:rPr>
      </w:pPr>
      <w:r>
        <w:rPr>
          <w:rFonts w:ascii="Arial" w:hAnsi="Arial" w:cs="Arial"/>
          <w:b/>
          <w:color w:val="auto"/>
        </w:rPr>
        <w:t xml:space="preserve"> </w:t>
      </w:r>
      <w:r w:rsidR="00122E71">
        <w:rPr>
          <w:rFonts w:ascii="Arial" w:hAnsi="Arial" w:cs="Arial"/>
          <w:b/>
          <w:color w:val="auto"/>
        </w:rPr>
        <w:t xml:space="preserve">PROVIDENCIAS </w:t>
      </w:r>
      <w:proofErr w:type="gramStart"/>
      <w:r w:rsidR="00964BB0">
        <w:rPr>
          <w:rFonts w:ascii="Arial" w:hAnsi="Arial" w:cs="Arial"/>
          <w:b/>
          <w:color w:val="auto"/>
        </w:rPr>
        <w:t>PRÉVIAS A CELEBRAÇÃO DO CONTRATO</w:t>
      </w:r>
      <w:proofErr w:type="gramEnd"/>
    </w:p>
    <w:p w:rsidR="00122E71" w:rsidRDefault="00122E71" w:rsidP="00122E71">
      <w:pPr>
        <w:pStyle w:val="PargrafodaLista"/>
        <w:rPr>
          <w:rFonts w:ascii="Arial" w:hAnsi="Arial" w:cs="Arial"/>
          <w:b/>
        </w:rPr>
      </w:pPr>
    </w:p>
    <w:p w:rsidR="00964BB0" w:rsidRDefault="00964BB0" w:rsidP="008C1A59">
      <w:pPr>
        <w:spacing w:line="360" w:lineRule="auto"/>
        <w:ind w:firstLine="567"/>
        <w:jc w:val="both"/>
        <w:rPr>
          <w:rFonts w:ascii="Arial" w:hAnsi="Arial" w:cs="Arial"/>
          <w:sz w:val="24"/>
          <w:szCs w:val="24"/>
        </w:rPr>
      </w:pPr>
      <w:r w:rsidRPr="00964BB0">
        <w:rPr>
          <w:rFonts w:ascii="Arial" w:hAnsi="Arial" w:cs="Arial"/>
          <w:sz w:val="24"/>
          <w:szCs w:val="24"/>
        </w:rPr>
        <w:t>Previamente a celebração do contrato de Licitação é necessário que esteja tudo de acordo com oque será realizada ou adquirida no decorrer da proposta como licenças ambientais ou autorização dos respectivos órgãos, aprovação de documentos internos, sendo estes planilhas e anotações de responsabilidades, previamente já apresentadas, valores de repasse e contrapartida já estipulados em concordância entre o órgão municipal e o fornecedor do recurso, aprovação dos responsáveis</w:t>
      </w:r>
      <w:r w:rsidRPr="00964BB0">
        <w:t xml:space="preserve"> </w:t>
      </w:r>
      <w:r w:rsidRPr="00964BB0">
        <w:rPr>
          <w:rFonts w:ascii="Arial" w:hAnsi="Arial" w:cs="Arial"/>
          <w:sz w:val="24"/>
          <w:szCs w:val="24"/>
        </w:rPr>
        <w:t xml:space="preserve">municipais e validação dos que residem ao redor do local onde serão </w:t>
      </w:r>
      <w:r>
        <w:rPr>
          <w:rFonts w:ascii="Arial" w:hAnsi="Arial" w:cs="Arial"/>
          <w:sz w:val="24"/>
          <w:szCs w:val="24"/>
        </w:rPr>
        <w:t>implementadas</w:t>
      </w:r>
      <w:r w:rsidRPr="00964BB0">
        <w:rPr>
          <w:rFonts w:ascii="Arial" w:hAnsi="Arial" w:cs="Arial"/>
          <w:sz w:val="24"/>
          <w:szCs w:val="24"/>
        </w:rPr>
        <w:t xml:space="preserve"> as alterações devido à obra.</w:t>
      </w:r>
    </w:p>
    <w:p w:rsidR="00EF69EF" w:rsidRDefault="00122E71" w:rsidP="00936579">
      <w:pPr>
        <w:pStyle w:val="Default"/>
        <w:numPr>
          <w:ilvl w:val="0"/>
          <w:numId w:val="7"/>
        </w:numPr>
        <w:spacing w:line="276" w:lineRule="auto"/>
        <w:jc w:val="both"/>
        <w:rPr>
          <w:rFonts w:ascii="Arial" w:hAnsi="Arial" w:cs="Arial"/>
          <w:b/>
          <w:color w:val="auto"/>
        </w:rPr>
      </w:pPr>
      <w:r>
        <w:rPr>
          <w:rFonts w:ascii="Arial" w:hAnsi="Arial" w:cs="Arial"/>
          <w:b/>
          <w:color w:val="auto"/>
        </w:rPr>
        <w:t>IMPACTOS AMBIENTAIS</w:t>
      </w:r>
    </w:p>
    <w:p w:rsidR="00936579" w:rsidRDefault="00936579" w:rsidP="00936579">
      <w:pPr>
        <w:pStyle w:val="Default"/>
        <w:spacing w:line="276" w:lineRule="auto"/>
        <w:jc w:val="both"/>
        <w:rPr>
          <w:rFonts w:ascii="Arial" w:hAnsi="Arial" w:cs="Arial"/>
          <w:b/>
          <w:color w:val="auto"/>
        </w:rPr>
      </w:pPr>
    </w:p>
    <w:p w:rsidR="00964BB0" w:rsidRPr="00964BB0" w:rsidRDefault="00964BB0" w:rsidP="00964BB0">
      <w:pPr>
        <w:pStyle w:val="Default"/>
        <w:spacing w:line="360" w:lineRule="auto"/>
        <w:ind w:firstLine="567"/>
        <w:jc w:val="both"/>
        <w:rPr>
          <w:rFonts w:ascii="Arial" w:hAnsi="Arial" w:cs="Arial"/>
          <w:color w:val="auto"/>
        </w:rPr>
      </w:pPr>
      <w:r w:rsidRPr="00964BB0">
        <w:rPr>
          <w:rFonts w:ascii="Arial" w:hAnsi="Arial" w:cs="Arial"/>
          <w:color w:val="auto"/>
        </w:rPr>
        <w:t xml:space="preserve">Embora os poços artesianos geralmente sejam considerados uma fonte de água relativamente sustentável e com baixo impacto ambiental, sua construção pode ter alguns impactos negativos potenciais no meio ambiente, especialmente se não </w:t>
      </w:r>
      <w:r w:rsidRPr="00964BB0">
        <w:rPr>
          <w:rFonts w:ascii="Arial" w:hAnsi="Arial" w:cs="Arial"/>
          <w:color w:val="auto"/>
        </w:rPr>
        <w:lastRenderedPageBreak/>
        <w:t>forem realizados com cuidado e consideração adequados. Alguns dos possíveis im</w:t>
      </w:r>
      <w:r>
        <w:rPr>
          <w:rFonts w:ascii="Arial" w:hAnsi="Arial" w:cs="Arial"/>
          <w:color w:val="auto"/>
        </w:rPr>
        <w:t>pactos ambientais incluem:</w:t>
      </w:r>
    </w:p>
    <w:p w:rsidR="00964BB0" w:rsidRPr="00964BB0" w:rsidRDefault="00964BB0" w:rsidP="00964BB0">
      <w:pPr>
        <w:pStyle w:val="Default"/>
        <w:spacing w:line="360" w:lineRule="auto"/>
        <w:ind w:firstLine="567"/>
        <w:jc w:val="both"/>
        <w:rPr>
          <w:rFonts w:ascii="Arial" w:hAnsi="Arial" w:cs="Arial"/>
          <w:color w:val="auto"/>
        </w:rPr>
      </w:pPr>
      <w:r w:rsidRPr="00964BB0">
        <w:rPr>
          <w:rFonts w:ascii="Arial" w:hAnsi="Arial" w:cs="Arial"/>
          <w:color w:val="auto"/>
        </w:rPr>
        <w:t>Alteração de lençóis freáticos: A perfuração de um poço artesiano pode afetar o lençol freático local, especialmente se for feita de forma excessiva ou inadequada. Isso pode resultar em diminuição do nível da água subterrânea em poços próximos ou em ecossis</w:t>
      </w:r>
      <w:r>
        <w:rPr>
          <w:rFonts w:ascii="Arial" w:hAnsi="Arial" w:cs="Arial"/>
          <w:color w:val="auto"/>
        </w:rPr>
        <w:t>temas dependentes dessas águas;</w:t>
      </w:r>
    </w:p>
    <w:p w:rsidR="00964BB0" w:rsidRPr="00964BB0" w:rsidRDefault="00964BB0" w:rsidP="00964BB0">
      <w:pPr>
        <w:pStyle w:val="Default"/>
        <w:spacing w:line="360" w:lineRule="auto"/>
        <w:ind w:firstLine="567"/>
        <w:jc w:val="both"/>
        <w:rPr>
          <w:rFonts w:ascii="Arial" w:hAnsi="Arial" w:cs="Arial"/>
          <w:color w:val="auto"/>
        </w:rPr>
      </w:pPr>
      <w:r w:rsidRPr="00964BB0">
        <w:rPr>
          <w:rFonts w:ascii="Arial" w:hAnsi="Arial" w:cs="Arial"/>
          <w:color w:val="auto"/>
        </w:rPr>
        <w:t>Interrupção de ecossistemas aquáticos: Em áreas onde os aquíferos estão interligados com rios, lagos ou pântanos, a perfuração de poços artesianos pode afetar os ecossistemas aquáticos ao redor, diminuindo os fluxos de água o</w:t>
      </w:r>
      <w:r>
        <w:rPr>
          <w:rFonts w:ascii="Arial" w:hAnsi="Arial" w:cs="Arial"/>
          <w:color w:val="auto"/>
        </w:rPr>
        <w:t>u afetando a qualidade da água.</w:t>
      </w:r>
    </w:p>
    <w:p w:rsidR="00964BB0" w:rsidRPr="00964BB0" w:rsidRDefault="00964BB0" w:rsidP="00964BB0">
      <w:pPr>
        <w:pStyle w:val="Default"/>
        <w:spacing w:line="360" w:lineRule="auto"/>
        <w:ind w:firstLine="567"/>
        <w:jc w:val="both"/>
        <w:rPr>
          <w:rFonts w:ascii="Arial" w:hAnsi="Arial" w:cs="Arial"/>
          <w:color w:val="auto"/>
        </w:rPr>
      </w:pPr>
      <w:r w:rsidRPr="00964BB0">
        <w:rPr>
          <w:rFonts w:ascii="Arial" w:hAnsi="Arial" w:cs="Arial"/>
          <w:color w:val="auto"/>
        </w:rPr>
        <w:t>Contaminação do solo e da água: Se as operações de perfuração não forem realizadas com cuidado, podem ocorrer vazamentos de fluidos de perfuração, produtos químicos ou materiais de revestimento do poço, contaminando o solo e os aquíferos subter</w:t>
      </w:r>
      <w:r>
        <w:rPr>
          <w:rFonts w:ascii="Arial" w:hAnsi="Arial" w:cs="Arial"/>
          <w:color w:val="auto"/>
        </w:rPr>
        <w:t>râneos com substâncias nocivas.</w:t>
      </w:r>
    </w:p>
    <w:p w:rsidR="00964BB0" w:rsidRPr="00964BB0" w:rsidRDefault="00964BB0" w:rsidP="00964BB0">
      <w:pPr>
        <w:pStyle w:val="Default"/>
        <w:spacing w:line="360" w:lineRule="auto"/>
        <w:ind w:firstLine="567"/>
        <w:jc w:val="both"/>
        <w:rPr>
          <w:rFonts w:ascii="Arial" w:hAnsi="Arial" w:cs="Arial"/>
          <w:color w:val="auto"/>
        </w:rPr>
      </w:pPr>
      <w:r w:rsidRPr="00964BB0">
        <w:rPr>
          <w:rFonts w:ascii="Arial" w:hAnsi="Arial" w:cs="Arial"/>
          <w:color w:val="auto"/>
        </w:rPr>
        <w:t>Consumo excessivo de água: Em áreas onde a água subterrânea é uma fonte importante para a sustentabilidade dos ecossistemas locais, a extração excessiva de água através de poços artesianos pode levar à redução dos fluxos de água em rios e lagos e à deg</w:t>
      </w:r>
      <w:r>
        <w:rPr>
          <w:rFonts w:ascii="Arial" w:hAnsi="Arial" w:cs="Arial"/>
          <w:color w:val="auto"/>
        </w:rPr>
        <w:t>radação dos habitats aquáticos.</w:t>
      </w:r>
    </w:p>
    <w:p w:rsidR="00964BB0" w:rsidRPr="00964BB0" w:rsidRDefault="00964BB0" w:rsidP="00964BB0">
      <w:pPr>
        <w:pStyle w:val="Default"/>
        <w:spacing w:line="360" w:lineRule="auto"/>
        <w:ind w:firstLine="567"/>
        <w:jc w:val="both"/>
        <w:rPr>
          <w:rFonts w:ascii="Arial" w:hAnsi="Arial" w:cs="Arial"/>
          <w:color w:val="auto"/>
        </w:rPr>
      </w:pPr>
      <w:r w:rsidRPr="00964BB0">
        <w:rPr>
          <w:rFonts w:ascii="Arial" w:hAnsi="Arial" w:cs="Arial"/>
          <w:color w:val="auto"/>
        </w:rPr>
        <w:t xml:space="preserve">Para mitigar esses impactos ambientais, é fundamental que a construção e operação de poços artesianos sejam realizadas com práticas adequadas de gestão ambiental, incluindo avaliações de impacto ambiental, monitoramento regular da qualidade da água e uso sustentável dos recursos </w:t>
      </w:r>
      <w:proofErr w:type="spellStart"/>
      <w:r w:rsidRPr="00964BB0">
        <w:rPr>
          <w:rFonts w:ascii="Arial" w:hAnsi="Arial" w:cs="Arial"/>
          <w:color w:val="auto"/>
        </w:rPr>
        <w:t>hidricos</w:t>
      </w:r>
      <w:proofErr w:type="spellEnd"/>
      <w:r w:rsidRPr="00964BB0">
        <w:rPr>
          <w:rFonts w:ascii="Arial" w:hAnsi="Arial" w:cs="Arial"/>
          <w:color w:val="auto"/>
        </w:rPr>
        <w:t xml:space="preserve"> subterrâneos. Além disso, a legislação ambiental local deve ser seguida rigorosamente para garantir a proteção dos ecossi</w:t>
      </w:r>
      <w:r>
        <w:rPr>
          <w:rFonts w:ascii="Arial" w:hAnsi="Arial" w:cs="Arial"/>
          <w:color w:val="auto"/>
        </w:rPr>
        <w:t>stemas e dos recursos naturais.</w:t>
      </w:r>
    </w:p>
    <w:p w:rsidR="00964BB0" w:rsidRDefault="00964BB0" w:rsidP="00964BB0">
      <w:pPr>
        <w:pStyle w:val="Default"/>
        <w:spacing w:line="360" w:lineRule="auto"/>
        <w:ind w:firstLine="567"/>
        <w:jc w:val="both"/>
        <w:rPr>
          <w:rFonts w:ascii="Arial" w:hAnsi="Arial" w:cs="Arial"/>
          <w:color w:val="auto"/>
        </w:rPr>
      </w:pPr>
      <w:r w:rsidRPr="00964BB0">
        <w:rPr>
          <w:rFonts w:ascii="Arial" w:hAnsi="Arial" w:cs="Arial"/>
          <w:color w:val="auto"/>
        </w:rPr>
        <w:t xml:space="preserve">Se tratando de impacto ambiental, o </w:t>
      </w:r>
      <w:proofErr w:type="spellStart"/>
      <w:r w:rsidRPr="00964BB0">
        <w:rPr>
          <w:rFonts w:ascii="Arial" w:hAnsi="Arial" w:cs="Arial"/>
          <w:color w:val="auto"/>
        </w:rPr>
        <w:t>CODEMA</w:t>
      </w:r>
      <w:proofErr w:type="spellEnd"/>
      <w:r w:rsidRPr="00964BB0">
        <w:rPr>
          <w:rFonts w:ascii="Arial" w:hAnsi="Arial" w:cs="Arial"/>
          <w:color w:val="auto"/>
        </w:rPr>
        <w:t xml:space="preserve"> (Conselho Municipal Defesa e Conservação do Meio Ambiente), deliberou sobre a proposta e optou por um parecer favorável a execução do mesmo sendo aprovado pelo órgão competente.</w:t>
      </w:r>
    </w:p>
    <w:p w:rsidR="00DF01B8" w:rsidRPr="00936579" w:rsidRDefault="00DF01B8" w:rsidP="00936579">
      <w:pPr>
        <w:pStyle w:val="Default"/>
        <w:spacing w:line="360" w:lineRule="auto"/>
        <w:ind w:firstLine="567"/>
        <w:jc w:val="both"/>
        <w:rPr>
          <w:rFonts w:ascii="Arial" w:hAnsi="Arial" w:cs="Arial"/>
          <w:color w:val="auto"/>
        </w:rPr>
      </w:pPr>
    </w:p>
    <w:p w:rsidR="00752534" w:rsidRDefault="00752534" w:rsidP="00997FE4">
      <w:pPr>
        <w:pStyle w:val="Default"/>
        <w:numPr>
          <w:ilvl w:val="0"/>
          <w:numId w:val="8"/>
        </w:numPr>
        <w:spacing w:line="276" w:lineRule="auto"/>
        <w:jc w:val="both"/>
        <w:rPr>
          <w:rFonts w:ascii="Arial" w:hAnsi="Arial" w:cs="Arial"/>
          <w:b/>
          <w:color w:val="auto"/>
        </w:rPr>
      </w:pPr>
      <w:r>
        <w:rPr>
          <w:rFonts w:ascii="Arial" w:hAnsi="Arial" w:cs="Arial"/>
          <w:b/>
          <w:color w:val="auto"/>
        </w:rPr>
        <w:t>ANÁLISE DE RISCOS</w:t>
      </w:r>
    </w:p>
    <w:p w:rsidR="00D97818" w:rsidRDefault="00D97818" w:rsidP="000A5E4F">
      <w:pPr>
        <w:pStyle w:val="Default"/>
        <w:spacing w:line="360" w:lineRule="auto"/>
        <w:jc w:val="both"/>
        <w:rPr>
          <w:rFonts w:ascii="Arial" w:hAnsi="Arial" w:cs="Arial"/>
          <w:color w:val="auto"/>
        </w:rPr>
      </w:pPr>
    </w:p>
    <w:p w:rsidR="00964BB0" w:rsidRDefault="00964BB0" w:rsidP="00CB60A2">
      <w:pPr>
        <w:pStyle w:val="Default"/>
        <w:spacing w:line="360" w:lineRule="auto"/>
        <w:ind w:firstLine="567"/>
        <w:jc w:val="both"/>
        <w:rPr>
          <w:rFonts w:ascii="Arial" w:hAnsi="Arial" w:cs="Arial"/>
          <w:color w:val="auto"/>
        </w:rPr>
      </w:pPr>
      <w:r w:rsidRPr="00964BB0">
        <w:rPr>
          <w:rFonts w:ascii="Arial" w:hAnsi="Arial" w:cs="Arial"/>
          <w:color w:val="auto"/>
        </w:rPr>
        <w:t>A construção de poços artesianos envolve vários riscos que devem ser considerados e gerenciados adequadamente para garantir o sucesso do projeto e a segurança das pessoas e do meio ambiente. Aqui estão algumas análises de riscos comuns associados à construção de poços artesianos:</w:t>
      </w:r>
    </w:p>
    <w:p w:rsidR="00964BB0" w:rsidRDefault="00964BB0" w:rsidP="00964BB0">
      <w:pPr>
        <w:pStyle w:val="Default"/>
        <w:numPr>
          <w:ilvl w:val="0"/>
          <w:numId w:val="14"/>
        </w:numPr>
        <w:spacing w:line="360" w:lineRule="auto"/>
        <w:jc w:val="both"/>
        <w:rPr>
          <w:rFonts w:ascii="Arial" w:hAnsi="Arial" w:cs="Arial"/>
          <w:color w:val="auto"/>
        </w:rPr>
      </w:pPr>
      <w:r w:rsidRPr="00964BB0">
        <w:rPr>
          <w:rFonts w:ascii="Arial" w:hAnsi="Arial" w:cs="Arial"/>
          <w:color w:val="auto"/>
        </w:rPr>
        <w:t xml:space="preserve">**Risco geológico e </w:t>
      </w:r>
      <w:proofErr w:type="spellStart"/>
      <w:r w:rsidRPr="00964BB0">
        <w:rPr>
          <w:rFonts w:ascii="Arial" w:hAnsi="Arial" w:cs="Arial"/>
          <w:color w:val="auto"/>
        </w:rPr>
        <w:t>hidrogeológico</w:t>
      </w:r>
      <w:proofErr w:type="spellEnd"/>
      <w:r w:rsidRPr="00964BB0">
        <w:rPr>
          <w:rFonts w:ascii="Arial" w:hAnsi="Arial" w:cs="Arial"/>
          <w:color w:val="auto"/>
        </w:rPr>
        <w:t xml:space="preserve">**: Antes de iniciar a construção, é crucial realizar uma análise detalhada da geologia e hidrogeologia do local para compreender a natureza do subsolo, a presença de aquíferos e outras características relevantes. O risco geológico inclui a possibilidade de encontrar formações rochosas </w:t>
      </w:r>
      <w:proofErr w:type="spellStart"/>
      <w:r w:rsidRPr="00964BB0">
        <w:rPr>
          <w:rFonts w:ascii="Arial" w:hAnsi="Arial" w:cs="Arial"/>
          <w:color w:val="auto"/>
        </w:rPr>
        <w:t>dificeis</w:t>
      </w:r>
      <w:proofErr w:type="spellEnd"/>
      <w:r w:rsidRPr="00964BB0">
        <w:rPr>
          <w:rFonts w:ascii="Arial" w:hAnsi="Arial" w:cs="Arial"/>
          <w:color w:val="auto"/>
        </w:rPr>
        <w:t xml:space="preserve"> de perfurar ou a presença de materiais instáveis que podem dificultar ou interromper o processo de perfuração.</w:t>
      </w:r>
    </w:p>
    <w:p w:rsidR="00964BB0" w:rsidRDefault="00964BB0" w:rsidP="00964BB0">
      <w:pPr>
        <w:pStyle w:val="Default"/>
        <w:spacing w:line="360" w:lineRule="auto"/>
        <w:ind w:left="720"/>
        <w:jc w:val="both"/>
        <w:rPr>
          <w:rFonts w:ascii="Arial" w:hAnsi="Arial" w:cs="Arial"/>
          <w:color w:val="auto"/>
        </w:rPr>
      </w:pPr>
    </w:p>
    <w:p w:rsidR="00964BB0" w:rsidRDefault="00964BB0" w:rsidP="00964BB0">
      <w:pPr>
        <w:pStyle w:val="Default"/>
        <w:numPr>
          <w:ilvl w:val="0"/>
          <w:numId w:val="14"/>
        </w:numPr>
        <w:spacing w:line="360" w:lineRule="auto"/>
        <w:jc w:val="both"/>
        <w:rPr>
          <w:rFonts w:ascii="Arial" w:hAnsi="Arial" w:cs="Arial"/>
          <w:color w:val="auto"/>
        </w:rPr>
      </w:pPr>
      <w:r w:rsidRPr="00964BB0">
        <w:rPr>
          <w:rFonts w:ascii="Arial" w:hAnsi="Arial" w:cs="Arial"/>
          <w:color w:val="auto"/>
        </w:rPr>
        <w:t xml:space="preserve">**Risco de contaminação**: Durante a perfuração e construção do poço, há o risco de contaminação do aquífero devido a vazamentos de fluidos de perfuração, materiais de revestimento inadequados ou contaminação de fontes externas. Isso pode resultar na deterioração da qualidade </w:t>
      </w:r>
      <w:proofErr w:type="spellStart"/>
      <w:r w:rsidRPr="00964BB0">
        <w:rPr>
          <w:rFonts w:ascii="Arial" w:hAnsi="Arial" w:cs="Arial"/>
          <w:color w:val="auto"/>
        </w:rPr>
        <w:t>ja</w:t>
      </w:r>
      <w:proofErr w:type="spellEnd"/>
      <w:r w:rsidRPr="00964BB0">
        <w:rPr>
          <w:rFonts w:ascii="Arial" w:hAnsi="Arial" w:cs="Arial"/>
          <w:color w:val="auto"/>
        </w:rPr>
        <w:t xml:space="preserve"> água do poço, tornando-a inadequada para consumo humano ou uso agrícola.</w:t>
      </w:r>
    </w:p>
    <w:p w:rsidR="00964BB0" w:rsidRDefault="00964BB0" w:rsidP="00964BB0">
      <w:pPr>
        <w:pStyle w:val="Default"/>
        <w:spacing w:line="360" w:lineRule="auto"/>
        <w:ind w:left="720"/>
        <w:jc w:val="both"/>
        <w:rPr>
          <w:rFonts w:ascii="Arial" w:hAnsi="Arial" w:cs="Arial"/>
          <w:color w:val="auto"/>
        </w:rPr>
      </w:pPr>
    </w:p>
    <w:p w:rsidR="00964BB0" w:rsidRDefault="00964BB0" w:rsidP="00964BB0">
      <w:pPr>
        <w:pStyle w:val="Default"/>
        <w:numPr>
          <w:ilvl w:val="0"/>
          <w:numId w:val="14"/>
        </w:numPr>
        <w:spacing w:line="360" w:lineRule="auto"/>
        <w:jc w:val="both"/>
        <w:rPr>
          <w:rFonts w:ascii="Arial" w:hAnsi="Arial" w:cs="Arial"/>
          <w:color w:val="auto"/>
        </w:rPr>
      </w:pPr>
      <w:r w:rsidRPr="00964BB0">
        <w:rPr>
          <w:rFonts w:ascii="Arial" w:hAnsi="Arial" w:cs="Arial"/>
          <w:color w:val="auto"/>
        </w:rPr>
        <w:t xml:space="preserve"> **Risco de colapso do poço**: Durante a perfuração e instalação do revestimento, há o risco de colapso das paredes do poço devido à instabilidade do solo ou à pressão da água subterrânea. Isso pode resultar em danos ao equipamento de perfuração, perda de investimento e potenciais riscos para os trabalhadores.</w:t>
      </w:r>
    </w:p>
    <w:p w:rsidR="00964BB0" w:rsidRDefault="00964BB0" w:rsidP="00964BB0">
      <w:pPr>
        <w:pStyle w:val="Default"/>
        <w:spacing w:line="360" w:lineRule="auto"/>
        <w:ind w:left="720"/>
        <w:jc w:val="both"/>
        <w:rPr>
          <w:rFonts w:ascii="Arial" w:hAnsi="Arial" w:cs="Arial"/>
          <w:color w:val="auto"/>
        </w:rPr>
      </w:pPr>
    </w:p>
    <w:p w:rsidR="00964BB0" w:rsidRDefault="00964BB0" w:rsidP="00964BB0">
      <w:pPr>
        <w:pStyle w:val="Default"/>
        <w:numPr>
          <w:ilvl w:val="0"/>
          <w:numId w:val="14"/>
        </w:numPr>
        <w:spacing w:line="360" w:lineRule="auto"/>
        <w:jc w:val="both"/>
        <w:rPr>
          <w:rFonts w:ascii="Arial" w:hAnsi="Arial" w:cs="Arial"/>
          <w:color w:val="auto"/>
        </w:rPr>
      </w:pPr>
      <w:proofErr w:type="gramStart"/>
      <w:r w:rsidRPr="00964BB0">
        <w:rPr>
          <w:rFonts w:ascii="Arial" w:hAnsi="Arial" w:cs="Arial"/>
          <w:color w:val="auto"/>
        </w:rPr>
        <w:t>"Risco de interferência com outras fontes de água**: Em áreas densamente povoadas ou com muitos poços existentes, há o risco de interferência entre poços artesianos, levando à diminuição do fluxo de água ou à competição por recursos hídricos.</w:t>
      </w:r>
      <w:proofErr w:type="gramEnd"/>
      <w:r w:rsidRPr="00964BB0">
        <w:rPr>
          <w:rFonts w:ascii="Arial" w:hAnsi="Arial" w:cs="Arial"/>
          <w:color w:val="auto"/>
        </w:rPr>
        <w:t xml:space="preserve"> Isso pode afetar negativamente o abastecimento de água para comunidades ou ecossistemas locais.</w:t>
      </w:r>
    </w:p>
    <w:p w:rsidR="00964BB0" w:rsidRDefault="00964BB0" w:rsidP="00964BB0">
      <w:pPr>
        <w:pStyle w:val="PargrafodaLista"/>
        <w:rPr>
          <w:rFonts w:ascii="Arial" w:hAnsi="Arial" w:cs="Arial"/>
        </w:rPr>
      </w:pPr>
    </w:p>
    <w:p w:rsidR="00964BB0" w:rsidRDefault="00964BB0" w:rsidP="00964BB0">
      <w:pPr>
        <w:pStyle w:val="Default"/>
        <w:numPr>
          <w:ilvl w:val="0"/>
          <w:numId w:val="14"/>
        </w:numPr>
        <w:spacing w:line="360" w:lineRule="auto"/>
        <w:jc w:val="both"/>
        <w:rPr>
          <w:rFonts w:ascii="Arial" w:hAnsi="Arial" w:cs="Arial"/>
          <w:color w:val="auto"/>
        </w:rPr>
      </w:pPr>
      <w:r w:rsidRPr="00964BB0">
        <w:rPr>
          <w:rFonts w:ascii="Arial" w:hAnsi="Arial" w:cs="Arial"/>
          <w:color w:val="auto"/>
        </w:rPr>
        <w:t>**Risco de desastres naturais**: A construção de poços artesianos em áreas propensas a desastres naturais, como terremotos, inundações ou deslizamentos de terra, pode aumentar os riscos associados à segurança dos trabalhadores e à integridade estrutural do poço.</w:t>
      </w:r>
    </w:p>
    <w:p w:rsidR="00964BB0" w:rsidRDefault="00964BB0" w:rsidP="00964BB0">
      <w:pPr>
        <w:pStyle w:val="PargrafodaLista"/>
        <w:rPr>
          <w:rFonts w:ascii="Arial" w:hAnsi="Arial" w:cs="Arial"/>
        </w:rPr>
      </w:pPr>
    </w:p>
    <w:p w:rsidR="00964BB0" w:rsidRPr="00964BB0" w:rsidRDefault="00964BB0" w:rsidP="00964BB0">
      <w:pPr>
        <w:pStyle w:val="Default"/>
        <w:numPr>
          <w:ilvl w:val="0"/>
          <w:numId w:val="14"/>
        </w:numPr>
        <w:spacing w:line="360" w:lineRule="auto"/>
        <w:jc w:val="both"/>
        <w:rPr>
          <w:rFonts w:ascii="Arial" w:hAnsi="Arial" w:cs="Arial"/>
          <w:color w:val="auto"/>
        </w:rPr>
      </w:pPr>
      <w:r w:rsidRPr="00964BB0">
        <w:rPr>
          <w:rFonts w:ascii="Arial" w:hAnsi="Arial" w:cs="Arial"/>
          <w:color w:val="auto"/>
        </w:rPr>
        <w:t>**Risco de custos e prazos**: A perfuração de poços artesianos pode ser um processo caro e demorado, sujeito a imprevistos que podem aumentar os custos e atrasar o cronograma do projeto. Isso pode incluir problemas técnicos durante a perfuração, a necessidade de equipamentos adicionais ou mudanças nas condições geológicas.</w:t>
      </w:r>
    </w:p>
    <w:p w:rsidR="00964BB0" w:rsidRPr="00964BB0" w:rsidRDefault="00964BB0" w:rsidP="00964BB0">
      <w:pPr>
        <w:pStyle w:val="Default"/>
        <w:spacing w:line="360" w:lineRule="auto"/>
        <w:ind w:firstLine="567"/>
        <w:jc w:val="both"/>
        <w:rPr>
          <w:rFonts w:ascii="Arial" w:hAnsi="Arial" w:cs="Arial"/>
          <w:color w:val="auto"/>
        </w:rPr>
      </w:pPr>
    </w:p>
    <w:p w:rsidR="00964BB0" w:rsidRDefault="00964BB0" w:rsidP="00964BB0">
      <w:pPr>
        <w:pStyle w:val="Default"/>
        <w:spacing w:line="360" w:lineRule="auto"/>
        <w:ind w:firstLine="567"/>
        <w:jc w:val="both"/>
        <w:rPr>
          <w:rFonts w:ascii="Arial" w:hAnsi="Arial" w:cs="Arial"/>
          <w:color w:val="auto"/>
        </w:rPr>
      </w:pPr>
      <w:r w:rsidRPr="00964BB0">
        <w:rPr>
          <w:rFonts w:ascii="Arial" w:hAnsi="Arial" w:cs="Arial"/>
          <w:color w:val="auto"/>
        </w:rPr>
        <w:t xml:space="preserve">Para mitigar esses riscos, é essencial realizar estudos de viabilidade detalhados, seguir as melhores práticas de construção de poços, </w:t>
      </w:r>
      <w:proofErr w:type="gramStart"/>
      <w:r w:rsidRPr="00964BB0">
        <w:rPr>
          <w:rFonts w:ascii="Arial" w:hAnsi="Arial" w:cs="Arial"/>
          <w:color w:val="auto"/>
        </w:rPr>
        <w:t>implementar</w:t>
      </w:r>
      <w:proofErr w:type="gramEnd"/>
      <w:r w:rsidRPr="00964BB0">
        <w:rPr>
          <w:rFonts w:ascii="Arial" w:hAnsi="Arial" w:cs="Arial"/>
          <w:color w:val="auto"/>
        </w:rPr>
        <w:t xml:space="preserve"> medidas de controle de qualidade e segurança no local de trabalho, e cumprir as regulamentações ambientais e de segurança relevantes.</w:t>
      </w:r>
    </w:p>
    <w:p w:rsidR="00752534" w:rsidRDefault="00752534" w:rsidP="00752534">
      <w:pPr>
        <w:pStyle w:val="Default"/>
        <w:spacing w:line="276" w:lineRule="auto"/>
        <w:jc w:val="both"/>
        <w:rPr>
          <w:rFonts w:ascii="Arial" w:hAnsi="Arial" w:cs="Arial"/>
          <w:b/>
          <w:color w:val="auto"/>
        </w:rPr>
      </w:pPr>
    </w:p>
    <w:p w:rsidR="00122E71" w:rsidRDefault="00122E71" w:rsidP="00997FE4">
      <w:pPr>
        <w:pStyle w:val="Default"/>
        <w:numPr>
          <w:ilvl w:val="0"/>
          <w:numId w:val="8"/>
        </w:numPr>
        <w:spacing w:line="276" w:lineRule="auto"/>
        <w:jc w:val="both"/>
        <w:rPr>
          <w:rFonts w:ascii="Arial" w:hAnsi="Arial" w:cs="Arial"/>
          <w:b/>
          <w:color w:val="auto"/>
        </w:rPr>
      </w:pPr>
      <w:r>
        <w:rPr>
          <w:rFonts w:ascii="Arial" w:hAnsi="Arial" w:cs="Arial"/>
          <w:b/>
          <w:color w:val="auto"/>
        </w:rPr>
        <w:t>VIABILIDADE DA CONTRATAÇÃO</w:t>
      </w:r>
    </w:p>
    <w:p w:rsidR="007A092B" w:rsidRDefault="007A092B" w:rsidP="007A092B">
      <w:pPr>
        <w:pStyle w:val="Default"/>
        <w:spacing w:line="276" w:lineRule="auto"/>
        <w:ind w:left="405"/>
        <w:jc w:val="both"/>
        <w:rPr>
          <w:rFonts w:ascii="Arial" w:hAnsi="Arial" w:cs="Arial"/>
          <w:b/>
          <w:color w:val="auto"/>
        </w:rPr>
      </w:pPr>
    </w:p>
    <w:p w:rsidR="000F003E" w:rsidRPr="00F32179" w:rsidRDefault="00964BB0" w:rsidP="0019631A">
      <w:pPr>
        <w:pStyle w:val="Default"/>
        <w:spacing w:line="360" w:lineRule="auto"/>
        <w:ind w:firstLine="567"/>
        <w:jc w:val="both"/>
        <w:rPr>
          <w:rFonts w:ascii="Arial" w:hAnsi="Arial" w:cs="Arial"/>
          <w:b/>
          <w:color w:val="auto"/>
        </w:rPr>
      </w:pPr>
      <w:r w:rsidRPr="00964BB0">
        <w:rPr>
          <w:rFonts w:ascii="Arial" w:eastAsiaTheme="minorHAnsi" w:hAnsi="Arial" w:cs="Arial"/>
          <w:color w:val="auto"/>
          <w:lang w:eastAsia="en-US"/>
        </w:rPr>
        <w:t xml:space="preserve">Declaramos, com base neste estudo, que a contratação pleiteada é viável, necessária e adequada ao município de </w:t>
      </w:r>
      <w:proofErr w:type="spellStart"/>
      <w:r w:rsidRPr="00964BB0">
        <w:rPr>
          <w:rFonts w:ascii="Arial" w:eastAsiaTheme="minorHAnsi" w:hAnsi="Arial" w:cs="Arial"/>
          <w:color w:val="auto"/>
          <w:lang w:eastAsia="en-US"/>
        </w:rPr>
        <w:t>Itamogi</w:t>
      </w:r>
      <w:proofErr w:type="spellEnd"/>
      <w:r w:rsidRPr="00964BB0">
        <w:rPr>
          <w:rFonts w:ascii="Arial" w:eastAsiaTheme="minorHAnsi" w:hAnsi="Arial" w:cs="Arial"/>
          <w:color w:val="auto"/>
          <w:lang w:eastAsia="en-US"/>
        </w:rPr>
        <w:t xml:space="preserve">-mg, com base na análise expostas neste </w:t>
      </w:r>
      <w:proofErr w:type="spellStart"/>
      <w:r w:rsidRPr="00964BB0">
        <w:rPr>
          <w:rFonts w:ascii="Arial" w:eastAsiaTheme="minorHAnsi" w:hAnsi="Arial" w:cs="Arial"/>
          <w:color w:val="auto"/>
          <w:lang w:eastAsia="en-US"/>
        </w:rPr>
        <w:t>E.T.P</w:t>
      </w:r>
      <w:proofErr w:type="spellEnd"/>
      <w:r w:rsidRPr="00964BB0">
        <w:rPr>
          <w:rFonts w:ascii="Arial" w:eastAsiaTheme="minorHAnsi" w:hAnsi="Arial" w:cs="Arial"/>
          <w:color w:val="auto"/>
          <w:lang w:eastAsia="en-US"/>
        </w:rPr>
        <w:t>.</w:t>
      </w:r>
    </w:p>
    <w:sectPr w:rsidR="000F003E" w:rsidRPr="00F32179" w:rsidSect="00FF364A">
      <w:headerReference w:type="default" r:id="rId9"/>
      <w:footerReference w:type="default" r:id="rId10"/>
      <w:pgSz w:w="11906" w:h="16838"/>
      <w:pgMar w:top="1701" w:right="1134" w:bottom="1134" w:left="1701" w:header="624" w:footer="397"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093" w:rsidRDefault="00900093" w:rsidP="00193EC2">
      <w:pPr>
        <w:spacing w:after="0" w:line="240" w:lineRule="auto"/>
      </w:pPr>
      <w:r>
        <w:separator/>
      </w:r>
    </w:p>
  </w:endnote>
  <w:endnote w:type="continuationSeparator" w:id="0">
    <w:p w:rsidR="00900093" w:rsidRDefault="00900093" w:rsidP="00193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335" w:rsidRDefault="00674335">
    <w:pPr>
      <w:pStyle w:val="Rodap"/>
    </w:pPr>
  </w:p>
  <w:p w:rsidR="00674335" w:rsidRDefault="00674335" w:rsidP="00AC4EED">
    <w:pPr>
      <w:pStyle w:val="Rodap"/>
    </w:pPr>
    <w:r>
      <w:t xml:space="preserve">Rua Olímpia E.M Barreto, 392, </w:t>
    </w:r>
    <w:r w:rsidR="002D17FE">
      <w:t>Lago Azul -</w:t>
    </w:r>
    <w:proofErr w:type="gramStart"/>
    <w:r w:rsidR="002D17FE">
      <w:t xml:space="preserve">  </w:t>
    </w:r>
    <w:proofErr w:type="gramEnd"/>
    <w:r w:rsidR="002D17FE">
      <w:t>Fone (35) 3534-3800</w:t>
    </w:r>
    <w:r>
      <w:t xml:space="preserve"> -  CEP 37973.000 – </w:t>
    </w:r>
    <w:proofErr w:type="spellStart"/>
    <w:r>
      <w:t>Itamogi</w:t>
    </w:r>
    <w:proofErr w:type="spellEnd"/>
    <w:r>
      <w:t>-MG</w:t>
    </w:r>
  </w:p>
  <w:p w:rsidR="00674335" w:rsidRDefault="0067433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093" w:rsidRDefault="00900093" w:rsidP="00193EC2">
      <w:pPr>
        <w:spacing w:after="0" w:line="240" w:lineRule="auto"/>
      </w:pPr>
      <w:r>
        <w:separator/>
      </w:r>
    </w:p>
  </w:footnote>
  <w:footnote w:type="continuationSeparator" w:id="0">
    <w:p w:rsidR="00900093" w:rsidRDefault="00900093" w:rsidP="00193E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335" w:rsidRDefault="00674335" w:rsidP="00F80B55">
    <w:pPr>
      <w:pStyle w:val="Cabealho"/>
      <w:tabs>
        <w:tab w:val="left" w:pos="2880"/>
        <w:tab w:val="center" w:pos="4535"/>
      </w:tabs>
      <w:rPr>
        <w:rStyle w:val="TtulodoLivro"/>
        <w:sz w:val="56"/>
        <w:szCs w:val="56"/>
      </w:rPr>
    </w:pPr>
    <w:r>
      <w:rPr>
        <w:rStyle w:val="TtulodoLivro"/>
        <w:sz w:val="56"/>
        <w:szCs w:val="56"/>
      </w:rPr>
      <w:tab/>
    </w:r>
    <w:r>
      <w:rPr>
        <w:rStyle w:val="TtulodoLivro"/>
        <w:sz w:val="56"/>
        <w:szCs w:val="56"/>
      </w:rPr>
      <w:tab/>
    </w:r>
    <w:r>
      <w:rPr>
        <w:noProof/>
        <w:lang w:eastAsia="pt-BR"/>
      </w:rPr>
      <w:drawing>
        <wp:inline distT="0" distB="0" distL="0" distR="0" wp14:anchorId="5851A849" wp14:editId="4FB1E850">
          <wp:extent cx="1836751" cy="1517358"/>
          <wp:effectExtent l="0" t="0" r="0" b="0"/>
          <wp:docPr id="5" name="Imagem 5" descr="Desenho de personagem de desenho animad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Desenho de personagem de desenho animad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1847915" cy="1526580"/>
                  </a:xfrm>
                  <a:prstGeom prst="rect">
                    <a:avLst/>
                  </a:prstGeom>
                </pic:spPr>
              </pic:pic>
            </a:graphicData>
          </a:graphic>
        </wp:inline>
      </w:drawing>
    </w:r>
    <w:r>
      <w:rPr>
        <w:rStyle w:val="TtulodoLivro"/>
        <w:sz w:val="56"/>
        <w:szCs w:val="56"/>
      </w:rPr>
      <w:t xml:space="preserve">    </w:t>
    </w:r>
  </w:p>
  <w:p w:rsidR="00674335" w:rsidRDefault="00674335" w:rsidP="00DD3AB4">
    <w:pPr>
      <w:pStyle w:val="Cabealho"/>
      <w:jc w:val="center"/>
    </w:pPr>
    <w:r>
      <w:rPr>
        <w:rStyle w:val="TtulodoLivro"/>
        <w:sz w:val="56"/>
        <w:szCs w:val="56"/>
      </w:rPr>
      <w:t xml:space="preserve"> </w:t>
    </w:r>
    <w:r w:rsidRPr="00DD3AB4">
      <w:rPr>
        <w:rStyle w:val="TtulodoLivro"/>
        <w:sz w:val="56"/>
        <w:szCs w:val="56"/>
      </w:rPr>
      <w:t>PREFEITURA MUNICIPAL DE ITAMOGI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31D2C"/>
    <w:multiLevelType w:val="multilevel"/>
    <w:tmpl w:val="C7D24ACC"/>
    <w:lvl w:ilvl="0">
      <w:start w:val="1"/>
      <w:numFmt w:val="decimal"/>
      <w:lvlText w:val="%1.0"/>
      <w:lvlJc w:val="left"/>
      <w:pPr>
        <w:ind w:left="405" w:hanging="405"/>
      </w:pPr>
      <w:rPr>
        <w:rFonts w:hint="default"/>
      </w:rPr>
    </w:lvl>
    <w:lvl w:ilvl="1">
      <w:start w:val="1"/>
      <w:numFmt w:val="decimal"/>
      <w:lvlText w:val="%1.%2"/>
      <w:lvlJc w:val="left"/>
      <w:pPr>
        <w:ind w:left="1113" w:hanging="40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
    <w:nsid w:val="13183B52"/>
    <w:multiLevelType w:val="multilevel"/>
    <w:tmpl w:val="0186E124"/>
    <w:lvl w:ilvl="0">
      <w:start w:val="11"/>
      <w:numFmt w:val="decimal"/>
      <w:lvlText w:val="%1.0"/>
      <w:lvlJc w:val="left"/>
      <w:pPr>
        <w:ind w:left="465" w:hanging="465"/>
      </w:pPr>
      <w:rPr>
        <w:rFonts w:hint="default"/>
      </w:rPr>
    </w:lvl>
    <w:lvl w:ilvl="1">
      <w:start w:val="1"/>
      <w:numFmt w:val="decimal"/>
      <w:lvlText w:val="%1.%2"/>
      <w:lvlJc w:val="left"/>
      <w:pPr>
        <w:ind w:left="1173" w:hanging="46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2">
    <w:nsid w:val="19B45330"/>
    <w:multiLevelType w:val="hybridMultilevel"/>
    <w:tmpl w:val="9570788A"/>
    <w:lvl w:ilvl="0" w:tplc="8BEC3EF4">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
    <w:nsid w:val="27423FA5"/>
    <w:multiLevelType w:val="hybridMultilevel"/>
    <w:tmpl w:val="9054837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CB14A30"/>
    <w:multiLevelType w:val="hybridMultilevel"/>
    <w:tmpl w:val="CCD0DBB2"/>
    <w:lvl w:ilvl="0" w:tplc="36C8EA6C">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A6F70EB"/>
    <w:multiLevelType w:val="multilevel"/>
    <w:tmpl w:val="60B8EFD8"/>
    <w:lvl w:ilvl="0">
      <w:start w:val="1"/>
      <w:numFmt w:val="decimal"/>
      <w:lvlText w:val="%1.0"/>
      <w:lvlJc w:val="left"/>
      <w:pPr>
        <w:ind w:left="1080" w:hanging="360"/>
      </w:pPr>
      <w:rPr>
        <w:rFonts w:hint="default"/>
      </w:rPr>
    </w:lvl>
    <w:lvl w:ilvl="1">
      <w:start w:val="1"/>
      <w:numFmt w:val="decimal"/>
      <w:lvlText w:val="%1.%2"/>
      <w:lvlJc w:val="left"/>
      <w:pPr>
        <w:ind w:left="178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564" w:hanging="720"/>
      </w:pPr>
      <w:rPr>
        <w:rFonts w:hint="default"/>
      </w:rPr>
    </w:lvl>
    <w:lvl w:ilvl="4">
      <w:start w:val="1"/>
      <w:numFmt w:val="decimal"/>
      <w:lvlText w:val="%1.%2.%3.%4.%5"/>
      <w:lvlJc w:val="left"/>
      <w:pPr>
        <w:ind w:left="4632"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408" w:hanging="1440"/>
      </w:pPr>
      <w:rPr>
        <w:rFonts w:hint="default"/>
      </w:rPr>
    </w:lvl>
    <w:lvl w:ilvl="7">
      <w:start w:val="1"/>
      <w:numFmt w:val="decimal"/>
      <w:lvlText w:val="%1.%2.%3.%4.%5.%6.%7.%8"/>
      <w:lvlJc w:val="left"/>
      <w:pPr>
        <w:ind w:left="7116" w:hanging="1440"/>
      </w:pPr>
      <w:rPr>
        <w:rFonts w:hint="default"/>
      </w:rPr>
    </w:lvl>
    <w:lvl w:ilvl="8">
      <w:start w:val="1"/>
      <w:numFmt w:val="decimal"/>
      <w:lvlText w:val="%1.%2.%3.%4.%5.%6.%7.%8.%9"/>
      <w:lvlJc w:val="left"/>
      <w:pPr>
        <w:ind w:left="8184" w:hanging="1800"/>
      </w:pPr>
      <w:rPr>
        <w:rFonts w:hint="default"/>
      </w:rPr>
    </w:lvl>
  </w:abstractNum>
  <w:abstractNum w:abstractNumId="6">
    <w:nsid w:val="422E32BF"/>
    <w:multiLevelType w:val="hybridMultilevel"/>
    <w:tmpl w:val="EA7419CE"/>
    <w:lvl w:ilvl="0" w:tplc="04160013">
      <w:start w:val="1"/>
      <w:numFmt w:val="upperRoman"/>
      <w:lvlText w:val="%1."/>
      <w:lvlJc w:val="righ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nsid w:val="44B34EB1"/>
    <w:multiLevelType w:val="hybridMultilevel"/>
    <w:tmpl w:val="1BC831FC"/>
    <w:lvl w:ilvl="0" w:tplc="04160013">
      <w:start w:val="1"/>
      <w:numFmt w:val="upperRoman"/>
      <w:lvlText w:val="%1."/>
      <w:lvlJc w:val="righ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nsid w:val="53274173"/>
    <w:multiLevelType w:val="hybridMultilevel"/>
    <w:tmpl w:val="6BBEF220"/>
    <w:lvl w:ilvl="0" w:tplc="092C5F24">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562C0B26"/>
    <w:multiLevelType w:val="hybridMultilevel"/>
    <w:tmpl w:val="0652D630"/>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578545D8"/>
    <w:multiLevelType w:val="hybridMultilevel"/>
    <w:tmpl w:val="AAF40048"/>
    <w:lvl w:ilvl="0" w:tplc="823E16CA">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1">
    <w:nsid w:val="59A85BD2"/>
    <w:multiLevelType w:val="multilevel"/>
    <w:tmpl w:val="B28AFBFC"/>
    <w:lvl w:ilvl="0">
      <w:start w:val="13"/>
      <w:numFmt w:val="decimal"/>
      <w:lvlText w:val="%1.0"/>
      <w:lvlJc w:val="left"/>
      <w:pPr>
        <w:ind w:left="465" w:hanging="465"/>
      </w:pPr>
      <w:rPr>
        <w:rFonts w:hint="default"/>
      </w:rPr>
    </w:lvl>
    <w:lvl w:ilvl="1">
      <w:start w:val="1"/>
      <w:numFmt w:val="decimal"/>
      <w:lvlText w:val="%1.%2"/>
      <w:lvlJc w:val="left"/>
      <w:pPr>
        <w:ind w:left="1173" w:hanging="46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2">
    <w:nsid w:val="67FD1F7F"/>
    <w:multiLevelType w:val="hybridMultilevel"/>
    <w:tmpl w:val="F2F8B25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6BDD5C98"/>
    <w:multiLevelType w:val="hybridMultilevel"/>
    <w:tmpl w:val="1772DABE"/>
    <w:lvl w:ilvl="0" w:tplc="0416000F">
      <w:start w:val="1"/>
      <w:numFmt w:val="decimal"/>
      <w:lvlText w:val="%1."/>
      <w:lvlJc w:val="left"/>
      <w:pPr>
        <w:ind w:left="1350" w:hanging="360"/>
      </w:pPr>
    </w:lvl>
    <w:lvl w:ilvl="1" w:tplc="04160019" w:tentative="1">
      <w:start w:val="1"/>
      <w:numFmt w:val="lowerLetter"/>
      <w:lvlText w:val="%2."/>
      <w:lvlJc w:val="left"/>
      <w:pPr>
        <w:ind w:left="2070" w:hanging="360"/>
      </w:pPr>
    </w:lvl>
    <w:lvl w:ilvl="2" w:tplc="0416001B" w:tentative="1">
      <w:start w:val="1"/>
      <w:numFmt w:val="lowerRoman"/>
      <w:lvlText w:val="%3."/>
      <w:lvlJc w:val="right"/>
      <w:pPr>
        <w:ind w:left="2790" w:hanging="180"/>
      </w:pPr>
    </w:lvl>
    <w:lvl w:ilvl="3" w:tplc="0416000F" w:tentative="1">
      <w:start w:val="1"/>
      <w:numFmt w:val="decimal"/>
      <w:lvlText w:val="%4."/>
      <w:lvlJc w:val="left"/>
      <w:pPr>
        <w:ind w:left="3510" w:hanging="360"/>
      </w:pPr>
    </w:lvl>
    <w:lvl w:ilvl="4" w:tplc="04160019" w:tentative="1">
      <w:start w:val="1"/>
      <w:numFmt w:val="lowerLetter"/>
      <w:lvlText w:val="%5."/>
      <w:lvlJc w:val="left"/>
      <w:pPr>
        <w:ind w:left="4230" w:hanging="360"/>
      </w:pPr>
    </w:lvl>
    <w:lvl w:ilvl="5" w:tplc="0416001B" w:tentative="1">
      <w:start w:val="1"/>
      <w:numFmt w:val="lowerRoman"/>
      <w:lvlText w:val="%6."/>
      <w:lvlJc w:val="right"/>
      <w:pPr>
        <w:ind w:left="4950" w:hanging="180"/>
      </w:pPr>
    </w:lvl>
    <w:lvl w:ilvl="6" w:tplc="0416000F" w:tentative="1">
      <w:start w:val="1"/>
      <w:numFmt w:val="decimal"/>
      <w:lvlText w:val="%7."/>
      <w:lvlJc w:val="left"/>
      <w:pPr>
        <w:ind w:left="5670" w:hanging="360"/>
      </w:pPr>
    </w:lvl>
    <w:lvl w:ilvl="7" w:tplc="04160019" w:tentative="1">
      <w:start w:val="1"/>
      <w:numFmt w:val="lowerLetter"/>
      <w:lvlText w:val="%8."/>
      <w:lvlJc w:val="left"/>
      <w:pPr>
        <w:ind w:left="6390" w:hanging="360"/>
      </w:pPr>
    </w:lvl>
    <w:lvl w:ilvl="8" w:tplc="0416001B" w:tentative="1">
      <w:start w:val="1"/>
      <w:numFmt w:val="lowerRoman"/>
      <w:lvlText w:val="%9."/>
      <w:lvlJc w:val="right"/>
      <w:pPr>
        <w:ind w:left="7110" w:hanging="180"/>
      </w:pPr>
    </w:lvl>
  </w:abstractNum>
  <w:num w:numId="1">
    <w:abstractNumId w:val="3"/>
  </w:num>
  <w:num w:numId="2">
    <w:abstractNumId w:val="5"/>
  </w:num>
  <w:num w:numId="3">
    <w:abstractNumId w:val="0"/>
  </w:num>
  <w:num w:numId="4">
    <w:abstractNumId w:val="8"/>
  </w:num>
  <w:num w:numId="5">
    <w:abstractNumId w:val="9"/>
  </w:num>
  <w:num w:numId="6">
    <w:abstractNumId w:val="4"/>
  </w:num>
  <w:num w:numId="7">
    <w:abstractNumId w:val="1"/>
  </w:num>
  <w:num w:numId="8">
    <w:abstractNumId w:val="11"/>
  </w:num>
  <w:num w:numId="9">
    <w:abstractNumId w:val="7"/>
  </w:num>
  <w:num w:numId="10">
    <w:abstractNumId w:val="2"/>
  </w:num>
  <w:num w:numId="11">
    <w:abstractNumId w:val="10"/>
  </w:num>
  <w:num w:numId="12">
    <w:abstractNumId w:val="6"/>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4C3"/>
    <w:rsid w:val="0001239F"/>
    <w:rsid w:val="00052E76"/>
    <w:rsid w:val="00054AAA"/>
    <w:rsid w:val="00067764"/>
    <w:rsid w:val="00073B6D"/>
    <w:rsid w:val="00075359"/>
    <w:rsid w:val="00083427"/>
    <w:rsid w:val="00085120"/>
    <w:rsid w:val="000A5E4F"/>
    <w:rsid w:val="000B0469"/>
    <w:rsid w:val="000B4010"/>
    <w:rsid w:val="000D33CE"/>
    <w:rsid w:val="000E02C8"/>
    <w:rsid w:val="000F003E"/>
    <w:rsid w:val="000F594D"/>
    <w:rsid w:val="00107542"/>
    <w:rsid w:val="00114840"/>
    <w:rsid w:val="00114CA0"/>
    <w:rsid w:val="00120921"/>
    <w:rsid w:val="00122E71"/>
    <w:rsid w:val="00124253"/>
    <w:rsid w:val="001354A4"/>
    <w:rsid w:val="00141D24"/>
    <w:rsid w:val="00145DDD"/>
    <w:rsid w:val="00152400"/>
    <w:rsid w:val="00162A46"/>
    <w:rsid w:val="001661A1"/>
    <w:rsid w:val="0017178B"/>
    <w:rsid w:val="00173098"/>
    <w:rsid w:val="001811F6"/>
    <w:rsid w:val="001922C5"/>
    <w:rsid w:val="00193EC2"/>
    <w:rsid w:val="00194A5D"/>
    <w:rsid w:val="00194B8E"/>
    <w:rsid w:val="00194D8D"/>
    <w:rsid w:val="0019631A"/>
    <w:rsid w:val="00196DD2"/>
    <w:rsid w:val="00196F8C"/>
    <w:rsid w:val="00197E10"/>
    <w:rsid w:val="001A7F59"/>
    <w:rsid w:val="001B30C6"/>
    <w:rsid w:val="001E06B6"/>
    <w:rsid w:val="001E2074"/>
    <w:rsid w:val="002002CE"/>
    <w:rsid w:val="00202BA0"/>
    <w:rsid w:val="00226518"/>
    <w:rsid w:val="00237BBF"/>
    <w:rsid w:val="0024122A"/>
    <w:rsid w:val="002416A7"/>
    <w:rsid w:val="00244426"/>
    <w:rsid w:val="00244B41"/>
    <w:rsid w:val="00245928"/>
    <w:rsid w:val="00250AD4"/>
    <w:rsid w:val="002672CE"/>
    <w:rsid w:val="00273A07"/>
    <w:rsid w:val="00276E8A"/>
    <w:rsid w:val="00282838"/>
    <w:rsid w:val="002859E3"/>
    <w:rsid w:val="00287ACE"/>
    <w:rsid w:val="00296730"/>
    <w:rsid w:val="002A3726"/>
    <w:rsid w:val="002A5465"/>
    <w:rsid w:val="002C49DC"/>
    <w:rsid w:val="002D17FE"/>
    <w:rsid w:val="002D5B07"/>
    <w:rsid w:val="002D67EE"/>
    <w:rsid w:val="002D6801"/>
    <w:rsid w:val="002E2299"/>
    <w:rsid w:val="002E475A"/>
    <w:rsid w:val="002E6131"/>
    <w:rsid w:val="002E73E4"/>
    <w:rsid w:val="002F084A"/>
    <w:rsid w:val="002F13D9"/>
    <w:rsid w:val="00302984"/>
    <w:rsid w:val="00310EA9"/>
    <w:rsid w:val="00311CED"/>
    <w:rsid w:val="00316510"/>
    <w:rsid w:val="0032238D"/>
    <w:rsid w:val="00334EEF"/>
    <w:rsid w:val="00342B58"/>
    <w:rsid w:val="003562AD"/>
    <w:rsid w:val="00363A9E"/>
    <w:rsid w:val="003640E2"/>
    <w:rsid w:val="00364806"/>
    <w:rsid w:val="0037040D"/>
    <w:rsid w:val="00381A40"/>
    <w:rsid w:val="00384410"/>
    <w:rsid w:val="00387611"/>
    <w:rsid w:val="003A3AE4"/>
    <w:rsid w:val="003B495C"/>
    <w:rsid w:val="003C4400"/>
    <w:rsid w:val="003D0F0B"/>
    <w:rsid w:val="003D275E"/>
    <w:rsid w:val="003E676C"/>
    <w:rsid w:val="003E6C8D"/>
    <w:rsid w:val="003F4627"/>
    <w:rsid w:val="003F7A5E"/>
    <w:rsid w:val="004021C1"/>
    <w:rsid w:val="0040340A"/>
    <w:rsid w:val="004062F0"/>
    <w:rsid w:val="00406705"/>
    <w:rsid w:val="00416DA8"/>
    <w:rsid w:val="00430EF6"/>
    <w:rsid w:val="004322F0"/>
    <w:rsid w:val="00434308"/>
    <w:rsid w:val="004343BA"/>
    <w:rsid w:val="00436F21"/>
    <w:rsid w:val="004428E1"/>
    <w:rsid w:val="0045590F"/>
    <w:rsid w:val="00457C96"/>
    <w:rsid w:val="00462048"/>
    <w:rsid w:val="004834A6"/>
    <w:rsid w:val="004A0091"/>
    <w:rsid w:val="004B221E"/>
    <w:rsid w:val="004C5C94"/>
    <w:rsid w:val="004C64C3"/>
    <w:rsid w:val="004C6A94"/>
    <w:rsid w:val="004C70AD"/>
    <w:rsid w:val="004D44FA"/>
    <w:rsid w:val="004F01EA"/>
    <w:rsid w:val="004F5CDA"/>
    <w:rsid w:val="004F6BA0"/>
    <w:rsid w:val="00511191"/>
    <w:rsid w:val="00515E77"/>
    <w:rsid w:val="00516184"/>
    <w:rsid w:val="00516AE0"/>
    <w:rsid w:val="00522341"/>
    <w:rsid w:val="00524D4B"/>
    <w:rsid w:val="005269BA"/>
    <w:rsid w:val="00553CCA"/>
    <w:rsid w:val="005678C3"/>
    <w:rsid w:val="0057677A"/>
    <w:rsid w:val="00576CD8"/>
    <w:rsid w:val="005828C9"/>
    <w:rsid w:val="0058790D"/>
    <w:rsid w:val="00593D1B"/>
    <w:rsid w:val="00595AE2"/>
    <w:rsid w:val="005A33B1"/>
    <w:rsid w:val="005B3754"/>
    <w:rsid w:val="005C3AAE"/>
    <w:rsid w:val="005E15D2"/>
    <w:rsid w:val="006117A5"/>
    <w:rsid w:val="006175ED"/>
    <w:rsid w:val="00624807"/>
    <w:rsid w:val="006360C3"/>
    <w:rsid w:val="0064153B"/>
    <w:rsid w:val="00645FEF"/>
    <w:rsid w:val="006621F0"/>
    <w:rsid w:val="006623AA"/>
    <w:rsid w:val="00667362"/>
    <w:rsid w:val="00674335"/>
    <w:rsid w:val="00675ED9"/>
    <w:rsid w:val="00687F6F"/>
    <w:rsid w:val="006A1263"/>
    <w:rsid w:val="006A31FC"/>
    <w:rsid w:val="006A4EFA"/>
    <w:rsid w:val="006A7794"/>
    <w:rsid w:val="006B0817"/>
    <w:rsid w:val="006B5959"/>
    <w:rsid w:val="006B5E4B"/>
    <w:rsid w:val="006B6AA2"/>
    <w:rsid w:val="006B7037"/>
    <w:rsid w:val="006C0822"/>
    <w:rsid w:val="006C0E1D"/>
    <w:rsid w:val="006C4AE4"/>
    <w:rsid w:val="006D2E90"/>
    <w:rsid w:val="006D3AFA"/>
    <w:rsid w:val="006E4F6A"/>
    <w:rsid w:val="006F4EC8"/>
    <w:rsid w:val="006F5285"/>
    <w:rsid w:val="00706963"/>
    <w:rsid w:val="00710EFA"/>
    <w:rsid w:val="00733B53"/>
    <w:rsid w:val="00740C51"/>
    <w:rsid w:val="00743619"/>
    <w:rsid w:val="00751D3D"/>
    <w:rsid w:val="00752534"/>
    <w:rsid w:val="007531FF"/>
    <w:rsid w:val="007577C8"/>
    <w:rsid w:val="007601F3"/>
    <w:rsid w:val="00762AC5"/>
    <w:rsid w:val="00766693"/>
    <w:rsid w:val="00770EF2"/>
    <w:rsid w:val="00773790"/>
    <w:rsid w:val="0077441A"/>
    <w:rsid w:val="00775826"/>
    <w:rsid w:val="00785084"/>
    <w:rsid w:val="0078659C"/>
    <w:rsid w:val="007869DB"/>
    <w:rsid w:val="00787996"/>
    <w:rsid w:val="00792A5A"/>
    <w:rsid w:val="0079390F"/>
    <w:rsid w:val="007A092B"/>
    <w:rsid w:val="007A5F56"/>
    <w:rsid w:val="007B316B"/>
    <w:rsid w:val="007B4885"/>
    <w:rsid w:val="007C04F2"/>
    <w:rsid w:val="007D65B6"/>
    <w:rsid w:val="007E4558"/>
    <w:rsid w:val="0080255E"/>
    <w:rsid w:val="00811823"/>
    <w:rsid w:val="008224F0"/>
    <w:rsid w:val="00822ED2"/>
    <w:rsid w:val="00825E0E"/>
    <w:rsid w:val="00827758"/>
    <w:rsid w:val="0083301C"/>
    <w:rsid w:val="00846A7C"/>
    <w:rsid w:val="00850FF1"/>
    <w:rsid w:val="008569DA"/>
    <w:rsid w:val="00857606"/>
    <w:rsid w:val="008676B7"/>
    <w:rsid w:val="00880435"/>
    <w:rsid w:val="00882C89"/>
    <w:rsid w:val="008A1163"/>
    <w:rsid w:val="008B5CDE"/>
    <w:rsid w:val="008C1A59"/>
    <w:rsid w:val="008C1C47"/>
    <w:rsid w:val="008C395C"/>
    <w:rsid w:val="008D0892"/>
    <w:rsid w:val="008D3655"/>
    <w:rsid w:val="008D63C6"/>
    <w:rsid w:val="008E4D92"/>
    <w:rsid w:val="008F0600"/>
    <w:rsid w:val="008F528B"/>
    <w:rsid w:val="008F719D"/>
    <w:rsid w:val="00900093"/>
    <w:rsid w:val="0090184A"/>
    <w:rsid w:val="009019F5"/>
    <w:rsid w:val="009166E9"/>
    <w:rsid w:val="00917554"/>
    <w:rsid w:val="009333FA"/>
    <w:rsid w:val="00936579"/>
    <w:rsid w:val="00936B22"/>
    <w:rsid w:val="00937E37"/>
    <w:rsid w:val="00942E12"/>
    <w:rsid w:val="00947FD5"/>
    <w:rsid w:val="009507FF"/>
    <w:rsid w:val="00950F4C"/>
    <w:rsid w:val="009513DE"/>
    <w:rsid w:val="00952D60"/>
    <w:rsid w:val="0096266B"/>
    <w:rsid w:val="00964BB0"/>
    <w:rsid w:val="00972BEE"/>
    <w:rsid w:val="00974B68"/>
    <w:rsid w:val="00997FE4"/>
    <w:rsid w:val="009A4615"/>
    <w:rsid w:val="009B35AA"/>
    <w:rsid w:val="009E4061"/>
    <w:rsid w:val="009E6B26"/>
    <w:rsid w:val="009F2826"/>
    <w:rsid w:val="00A04943"/>
    <w:rsid w:val="00A05BB1"/>
    <w:rsid w:val="00A1158F"/>
    <w:rsid w:val="00A13B6C"/>
    <w:rsid w:val="00A17695"/>
    <w:rsid w:val="00A26222"/>
    <w:rsid w:val="00A3148D"/>
    <w:rsid w:val="00A31D05"/>
    <w:rsid w:val="00A36665"/>
    <w:rsid w:val="00A5746B"/>
    <w:rsid w:val="00A70ED9"/>
    <w:rsid w:val="00A71219"/>
    <w:rsid w:val="00A73EB0"/>
    <w:rsid w:val="00A7691C"/>
    <w:rsid w:val="00A826B2"/>
    <w:rsid w:val="00A84BF8"/>
    <w:rsid w:val="00A85D9F"/>
    <w:rsid w:val="00A875EA"/>
    <w:rsid w:val="00A91055"/>
    <w:rsid w:val="00A91C91"/>
    <w:rsid w:val="00AA2436"/>
    <w:rsid w:val="00AB382F"/>
    <w:rsid w:val="00AB5544"/>
    <w:rsid w:val="00AB5BE7"/>
    <w:rsid w:val="00AB75D1"/>
    <w:rsid w:val="00AC06B3"/>
    <w:rsid w:val="00AC0BD3"/>
    <w:rsid w:val="00AC145F"/>
    <w:rsid w:val="00AC245C"/>
    <w:rsid w:val="00AC4EED"/>
    <w:rsid w:val="00AD74FF"/>
    <w:rsid w:val="00AE1EE5"/>
    <w:rsid w:val="00AE23AA"/>
    <w:rsid w:val="00AE4455"/>
    <w:rsid w:val="00B11365"/>
    <w:rsid w:val="00B14F07"/>
    <w:rsid w:val="00B17432"/>
    <w:rsid w:val="00B22135"/>
    <w:rsid w:val="00B337A9"/>
    <w:rsid w:val="00B33F53"/>
    <w:rsid w:val="00B36628"/>
    <w:rsid w:val="00B36757"/>
    <w:rsid w:val="00B4084D"/>
    <w:rsid w:val="00B4479A"/>
    <w:rsid w:val="00B55FEC"/>
    <w:rsid w:val="00B60FA1"/>
    <w:rsid w:val="00B6148E"/>
    <w:rsid w:val="00B665C2"/>
    <w:rsid w:val="00B677E1"/>
    <w:rsid w:val="00B71177"/>
    <w:rsid w:val="00B72A25"/>
    <w:rsid w:val="00B73EE0"/>
    <w:rsid w:val="00B80337"/>
    <w:rsid w:val="00B93C4C"/>
    <w:rsid w:val="00BA5E28"/>
    <w:rsid w:val="00BA67A9"/>
    <w:rsid w:val="00BB265A"/>
    <w:rsid w:val="00BD2A27"/>
    <w:rsid w:val="00BD3C51"/>
    <w:rsid w:val="00BF22D9"/>
    <w:rsid w:val="00BF7D06"/>
    <w:rsid w:val="00C035D6"/>
    <w:rsid w:val="00C038E6"/>
    <w:rsid w:val="00C11026"/>
    <w:rsid w:val="00C21328"/>
    <w:rsid w:val="00C2638C"/>
    <w:rsid w:val="00C30862"/>
    <w:rsid w:val="00C378DD"/>
    <w:rsid w:val="00C419DA"/>
    <w:rsid w:val="00C508BF"/>
    <w:rsid w:val="00C51211"/>
    <w:rsid w:val="00C66874"/>
    <w:rsid w:val="00C90288"/>
    <w:rsid w:val="00C90EB8"/>
    <w:rsid w:val="00C97042"/>
    <w:rsid w:val="00CA10CC"/>
    <w:rsid w:val="00CA2E3D"/>
    <w:rsid w:val="00CA68FF"/>
    <w:rsid w:val="00CB0068"/>
    <w:rsid w:val="00CB60A2"/>
    <w:rsid w:val="00CC29B5"/>
    <w:rsid w:val="00CC4F18"/>
    <w:rsid w:val="00CC7A0C"/>
    <w:rsid w:val="00CD7CA0"/>
    <w:rsid w:val="00CE49D1"/>
    <w:rsid w:val="00CE50E0"/>
    <w:rsid w:val="00CE6884"/>
    <w:rsid w:val="00D00220"/>
    <w:rsid w:val="00D13021"/>
    <w:rsid w:val="00D16C3C"/>
    <w:rsid w:val="00D26AFC"/>
    <w:rsid w:val="00D306A2"/>
    <w:rsid w:val="00D43951"/>
    <w:rsid w:val="00D531B9"/>
    <w:rsid w:val="00D57431"/>
    <w:rsid w:val="00D63539"/>
    <w:rsid w:val="00D64275"/>
    <w:rsid w:val="00D70571"/>
    <w:rsid w:val="00D71A39"/>
    <w:rsid w:val="00D85E14"/>
    <w:rsid w:val="00D97818"/>
    <w:rsid w:val="00DA0BBE"/>
    <w:rsid w:val="00DA1811"/>
    <w:rsid w:val="00DA2367"/>
    <w:rsid w:val="00DA7F62"/>
    <w:rsid w:val="00DC2B8C"/>
    <w:rsid w:val="00DC323F"/>
    <w:rsid w:val="00DD237C"/>
    <w:rsid w:val="00DD36F7"/>
    <w:rsid w:val="00DD3AB4"/>
    <w:rsid w:val="00DD3B60"/>
    <w:rsid w:val="00DE12D2"/>
    <w:rsid w:val="00DE16B8"/>
    <w:rsid w:val="00DE57E9"/>
    <w:rsid w:val="00DF01B8"/>
    <w:rsid w:val="00DF0E93"/>
    <w:rsid w:val="00DF4784"/>
    <w:rsid w:val="00DF5ECD"/>
    <w:rsid w:val="00E00193"/>
    <w:rsid w:val="00E02B40"/>
    <w:rsid w:val="00E059BD"/>
    <w:rsid w:val="00E1038C"/>
    <w:rsid w:val="00E11D65"/>
    <w:rsid w:val="00E14686"/>
    <w:rsid w:val="00E17530"/>
    <w:rsid w:val="00E21E4C"/>
    <w:rsid w:val="00E22175"/>
    <w:rsid w:val="00E24378"/>
    <w:rsid w:val="00E3091C"/>
    <w:rsid w:val="00E33F86"/>
    <w:rsid w:val="00E36A4A"/>
    <w:rsid w:val="00E37A3A"/>
    <w:rsid w:val="00E43D12"/>
    <w:rsid w:val="00E55473"/>
    <w:rsid w:val="00E637D1"/>
    <w:rsid w:val="00E63F23"/>
    <w:rsid w:val="00E63F80"/>
    <w:rsid w:val="00E8116E"/>
    <w:rsid w:val="00E81A9E"/>
    <w:rsid w:val="00E82799"/>
    <w:rsid w:val="00E97FCD"/>
    <w:rsid w:val="00EC3941"/>
    <w:rsid w:val="00EC7003"/>
    <w:rsid w:val="00EE19C2"/>
    <w:rsid w:val="00EE2BB1"/>
    <w:rsid w:val="00EE4559"/>
    <w:rsid w:val="00EE6090"/>
    <w:rsid w:val="00EE70C9"/>
    <w:rsid w:val="00EF69EF"/>
    <w:rsid w:val="00EF7424"/>
    <w:rsid w:val="00EF756C"/>
    <w:rsid w:val="00F01F2E"/>
    <w:rsid w:val="00F023B5"/>
    <w:rsid w:val="00F21A81"/>
    <w:rsid w:val="00F279E1"/>
    <w:rsid w:val="00F32179"/>
    <w:rsid w:val="00F32921"/>
    <w:rsid w:val="00F45552"/>
    <w:rsid w:val="00F46447"/>
    <w:rsid w:val="00F63284"/>
    <w:rsid w:val="00F70FAF"/>
    <w:rsid w:val="00F77049"/>
    <w:rsid w:val="00F80B55"/>
    <w:rsid w:val="00F849C6"/>
    <w:rsid w:val="00F86361"/>
    <w:rsid w:val="00F945AE"/>
    <w:rsid w:val="00FA36D2"/>
    <w:rsid w:val="00FA7479"/>
    <w:rsid w:val="00FB26D6"/>
    <w:rsid w:val="00FB2EBA"/>
    <w:rsid w:val="00FC4937"/>
    <w:rsid w:val="00FC5B4E"/>
    <w:rsid w:val="00FE234D"/>
    <w:rsid w:val="00FE6856"/>
    <w:rsid w:val="00FF215C"/>
    <w:rsid w:val="00FF36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6B8"/>
  </w:style>
  <w:style w:type="paragraph" w:styleId="Ttulo1">
    <w:name w:val="heading 1"/>
    <w:basedOn w:val="Normal"/>
    <w:next w:val="Normal"/>
    <w:link w:val="Ttulo1Char"/>
    <w:qFormat/>
    <w:rsid w:val="00E22175"/>
    <w:pPr>
      <w:keepNext/>
      <w:spacing w:after="0" w:line="240" w:lineRule="auto"/>
      <w:jc w:val="both"/>
      <w:outlineLvl w:val="0"/>
    </w:pPr>
    <w:rPr>
      <w:rFonts w:ascii="Times New Roman" w:eastAsia="Times New Roman" w:hAnsi="Times New Roman" w:cs="Times New Roman"/>
      <w:b/>
      <w:bCs/>
      <w:szCs w:val="24"/>
      <w:lang w:eastAsia="pt-BR"/>
    </w:rPr>
  </w:style>
  <w:style w:type="paragraph" w:styleId="Ttulo2">
    <w:name w:val="heading 2"/>
    <w:basedOn w:val="Normal"/>
    <w:next w:val="Normal"/>
    <w:link w:val="Ttulo2Char"/>
    <w:uiPriority w:val="9"/>
    <w:semiHidden/>
    <w:unhideWhenUsed/>
    <w:qFormat/>
    <w:rsid w:val="007601F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7601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3EC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3EC2"/>
  </w:style>
  <w:style w:type="paragraph" w:styleId="Rodap">
    <w:name w:val="footer"/>
    <w:basedOn w:val="Normal"/>
    <w:link w:val="RodapChar"/>
    <w:uiPriority w:val="99"/>
    <w:unhideWhenUsed/>
    <w:rsid w:val="00193EC2"/>
    <w:pPr>
      <w:tabs>
        <w:tab w:val="center" w:pos="4252"/>
        <w:tab w:val="right" w:pos="8504"/>
      </w:tabs>
      <w:spacing w:after="0" w:line="240" w:lineRule="auto"/>
    </w:pPr>
  </w:style>
  <w:style w:type="character" w:customStyle="1" w:styleId="RodapChar">
    <w:name w:val="Rodapé Char"/>
    <w:basedOn w:val="Fontepargpadro"/>
    <w:link w:val="Rodap"/>
    <w:uiPriority w:val="99"/>
    <w:rsid w:val="00193EC2"/>
  </w:style>
  <w:style w:type="character" w:styleId="TtulodoLivro">
    <w:name w:val="Book Title"/>
    <w:basedOn w:val="Fontepargpadro"/>
    <w:uiPriority w:val="33"/>
    <w:qFormat/>
    <w:rsid w:val="00DD3AB4"/>
    <w:rPr>
      <w:b/>
      <w:bCs/>
      <w:i/>
      <w:iCs/>
      <w:spacing w:val="5"/>
    </w:rPr>
  </w:style>
  <w:style w:type="paragraph" w:styleId="Textodebalo">
    <w:name w:val="Balloon Text"/>
    <w:basedOn w:val="Normal"/>
    <w:link w:val="TextodebaloChar"/>
    <w:uiPriority w:val="99"/>
    <w:semiHidden/>
    <w:unhideWhenUsed/>
    <w:rsid w:val="00E1038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1038C"/>
    <w:rPr>
      <w:rFonts w:ascii="Tahoma" w:hAnsi="Tahoma" w:cs="Tahoma"/>
      <w:sz w:val="16"/>
      <w:szCs w:val="16"/>
    </w:rPr>
  </w:style>
  <w:style w:type="character" w:customStyle="1" w:styleId="Ttulo1Char">
    <w:name w:val="Título 1 Char"/>
    <w:basedOn w:val="Fontepargpadro"/>
    <w:link w:val="Ttulo1"/>
    <w:rsid w:val="00E22175"/>
    <w:rPr>
      <w:rFonts w:ascii="Times New Roman" w:eastAsia="Times New Roman" w:hAnsi="Times New Roman" w:cs="Times New Roman"/>
      <w:b/>
      <w:bCs/>
      <w:szCs w:val="24"/>
      <w:lang w:eastAsia="pt-BR"/>
    </w:rPr>
  </w:style>
  <w:style w:type="paragraph" w:customStyle="1" w:styleId="Default">
    <w:name w:val="Default"/>
    <w:rsid w:val="00E22175"/>
    <w:pPr>
      <w:autoSpaceDE w:val="0"/>
      <w:autoSpaceDN w:val="0"/>
      <w:adjustRightInd w:val="0"/>
      <w:spacing w:after="0" w:line="240" w:lineRule="auto"/>
    </w:pPr>
    <w:rPr>
      <w:rFonts w:ascii="Calibri" w:eastAsia="Times New Roman" w:hAnsi="Calibri" w:cs="Calibri"/>
      <w:color w:val="000000"/>
      <w:sz w:val="24"/>
      <w:szCs w:val="24"/>
      <w:lang w:eastAsia="pt-BR"/>
    </w:rPr>
  </w:style>
  <w:style w:type="paragraph" w:styleId="NormalWeb">
    <w:name w:val="Normal (Web)"/>
    <w:basedOn w:val="Normal"/>
    <w:uiPriority w:val="99"/>
    <w:unhideWhenUsed/>
    <w:rsid w:val="00E22175"/>
    <w:pPr>
      <w:spacing w:after="0" w:line="240" w:lineRule="auto"/>
    </w:pPr>
    <w:rPr>
      <w:rFonts w:ascii="Times New Roman" w:eastAsia="Calibri" w:hAnsi="Times New Roman" w:cs="Times New Roman"/>
      <w:sz w:val="24"/>
      <w:szCs w:val="24"/>
      <w:lang w:eastAsia="pt-BR"/>
    </w:rPr>
  </w:style>
  <w:style w:type="paragraph" w:styleId="PargrafodaLista">
    <w:name w:val="List Paragraph"/>
    <w:basedOn w:val="Normal"/>
    <w:uiPriority w:val="34"/>
    <w:qFormat/>
    <w:rsid w:val="00B337A9"/>
    <w:pPr>
      <w:ind w:left="720"/>
      <w:contextualSpacing/>
    </w:pPr>
  </w:style>
  <w:style w:type="paragraph" w:styleId="Corpodetexto">
    <w:name w:val="Body Text"/>
    <w:basedOn w:val="Normal"/>
    <w:link w:val="CorpodetextoChar"/>
    <w:uiPriority w:val="1"/>
    <w:qFormat/>
    <w:rsid w:val="0096266B"/>
    <w:pPr>
      <w:widowControl w:val="0"/>
      <w:autoSpaceDE w:val="0"/>
      <w:autoSpaceDN w:val="0"/>
      <w:spacing w:after="0" w:line="240" w:lineRule="auto"/>
    </w:pPr>
    <w:rPr>
      <w:rFonts w:ascii="Trebuchet MS" w:eastAsia="Trebuchet MS" w:hAnsi="Trebuchet MS" w:cs="Trebuchet MS"/>
      <w:sz w:val="19"/>
      <w:szCs w:val="19"/>
      <w:lang w:val="pt-PT"/>
    </w:rPr>
  </w:style>
  <w:style w:type="character" w:customStyle="1" w:styleId="CorpodetextoChar">
    <w:name w:val="Corpo de texto Char"/>
    <w:basedOn w:val="Fontepargpadro"/>
    <w:link w:val="Corpodetexto"/>
    <w:uiPriority w:val="1"/>
    <w:rsid w:val="0096266B"/>
    <w:rPr>
      <w:rFonts w:ascii="Trebuchet MS" w:eastAsia="Trebuchet MS" w:hAnsi="Trebuchet MS" w:cs="Trebuchet MS"/>
      <w:sz w:val="19"/>
      <w:szCs w:val="19"/>
      <w:lang w:val="pt-PT"/>
    </w:rPr>
  </w:style>
  <w:style w:type="character" w:customStyle="1" w:styleId="Ttulo2Char">
    <w:name w:val="Título 2 Char"/>
    <w:basedOn w:val="Fontepargpadro"/>
    <w:link w:val="Ttulo2"/>
    <w:uiPriority w:val="9"/>
    <w:semiHidden/>
    <w:rsid w:val="007601F3"/>
    <w:rPr>
      <w:rFonts w:asciiTheme="majorHAnsi" w:eastAsiaTheme="majorEastAsia" w:hAnsiTheme="majorHAnsi" w:cstheme="majorBidi"/>
      <w:b/>
      <w:bCs/>
      <w:color w:val="4F81BD" w:themeColor="accent1"/>
      <w:sz w:val="26"/>
      <w:szCs w:val="26"/>
    </w:rPr>
  </w:style>
  <w:style w:type="character" w:customStyle="1" w:styleId="Ttulo3Char">
    <w:name w:val="Título 3 Char"/>
    <w:basedOn w:val="Fontepargpadro"/>
    <w:link w:val="Ttulo3"/>
    <w:uiPriority w:val="9"/>
    <w:semiHidden/>
    <w:rsid w:val="007601F3"/>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6B8"/>
  </w:style>
  <w:style w:type="paragraph" w:styleId="Ttulo1">
    <w:name w:val="heading 1"/>
    <w:basedOn w:val="Normal"/>
    <w:next w:val="Normal"/>
    <w:link w:val="Ttulo1Char"/>
    <w:qFormat/>
    <w:rsid w:val="00E22175"/>
    <w:pPr>
      <w:keepNext/>
      <w:spacing w:after="0" w:line="240" w:lineRule="auto"/>
      <w:jc w:val="both"/>
      <w:outlineLvl w:val="0"/>
    </w:pPr>
    <w:rPr>
      <w:rFonts w:ascii="Times New Roman" w:eastAsia="Times New Roman" w:hAnsi="Times New Roman" w:cs="Times New Roman"/>
      <w:b/>
      <w:bCs/>
      <w:szCs w:val="24"/>
      <w:lang w:eastAsia="pt-BR"/>
    </w:rPr>
  </w:style>
  <w:style w:type="paragraph" w:styleId="Ttulo2">
    <w:name w:val="heading 2"/>
    <w:basedOn w:val="Normal"/>
    <w:next w:val="Normal"/>
    <w:link w:val="Ttulo2Char"/>
    <w:uiPriority w:val="9"/>
    <w:semiHidden/>
    <w:unhideWhenUsed/>
    <w:qFormat/>
    <w:rsid w:val="007601F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7601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3EC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3EC2"/>
  </w:style>
  <w:style w:type="paragraph" w:styleId="Rodap">
    <w:name w:val="footer"/>
    <w:basedOn w:val="Normal"/>
    <w:link w:val="RodapChar"/>
    <w:uiPriority w:val="99"/>
    <w:unhideWhenUsed/>
    <w:rsid w:val="00193EC2"/>
    <w:pPr>
      <w:tabs>
        <w:tab w:val="center" w:pos="4252"/>
        <w:tab w:val="right" w:pos="8504"/>
      </w:tabs>
      <w:spacing w:after="0" w:line="240" w:lineRule="auto"/>
    </w:pPr>
  </w:style>
  <w:style w:type="character" w:customStyle="1" w:styleId="RodapChar">
    <w:name w:val="Rodapé Char"/>
    <w:basedOn w:val="Fontepargpadro"/>
    <w:link w:val="Rodap"/>
    <w:uiPriority w:val="99"/>
    <w:rsid w:val="00193EC2"/>
  </w:style>
  <w:style w:type="character" w:styleId="TtulodoLivro">
    <w:name w:val="Book Title"/>
    <w:basedOn w:val="Fontepargpadro"/>
    <w:uiPriority w:val="33"/>
    <w:qFormat/>
    <w:rsid w:val="00DD3AB4"/>
    <w:rPr>
      <w:b/>
      <w:bCs/>
      <w:i/>
      <w:iCs/>
      <w:spacing w:val="5"/>
    </w:rPr>
  </w:style>
  <w:style w:type="paragraph" w:styleId="Textodebalo">
    <w:name w:val="Balloon Text"/>
    <w:basedOn w:val="Normal"/>
    <w:link w:val="TextodebaloChar"/>
    <w:uiPriority w:val="99"/>
    <w:semiHidden/>
    <w:unhideWhenUsed/>
    <w:rsid w:val="00E1038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1038C"/>
    <w:rPr>
      <w:rFonts w:ascii="Tahoma" w:hAnsi="Tahoma" w:cs="Tahoma"/>
      <w:sz w:val="16"/>
      <w:szCs w:val="16"/>
    </w:rPr>
  </w:style>
  <w:style w:type="character" w:customStyle="1" w:styleId="Ttulo1Char">
    <w:name w:val="Título 1 Char"/>
    <w:basedOn w:val="Fontepargpadro"/>
    <w:link w:val="Ttulo1"/>
    <w:rsid w:val="00E22175"/>
    <w:rPr>
      <w:rFonts w:ascii="Times New Roman" w:eastAsia="Times New Roman" w:hAnsi="Times New Roman" w:cs="Times New Roman"/>
      <w:b/>
      <w:bCs/>
      <w:szCs w:val="24"/>
      <w:lang w:eastAsia="pt-BR"/>
    </w:rPr>
  </w:style>
  <w:style w:type="paragraph" w:customStyle="1" w:styleId="Default">
    <w:name w:val="Default"/>
    <w:rsid w:val="00E22175"/>
    <w:pPr>
      <w:autoSpaceDE w:val="0"/>
      <w:autoSpaceDN w:val="0"/>
      <w:adjustRightInd w:val="0"/>
      <w:spacing w:after="0" w:line="240" w:lineRule="auto"/>
    </w:pPr>
    <w:rPr>
      <w:rFonts w:ascii="Calibri" w:eastAsia="Times New Roman" w:hAnsi="Calibri" w:cs="Calibri"/>
      <w:color w:val="000000"/>
      <w:sz w:val="24"/>
      <w:szCs w:val="24"/>
      <w:lang w:eastAsia="pt-BR"/>
    </w:rPr>
  </w:style>
  <w:style w:type="paragraph" w:styleId="NormalWeb">
    <w:name w:val="Normal (Web)"/>
    <w:basedOn w:val="Normal"/>
    <w:uiPriority w:val="99"/>
    <w:unhideWhenUsed/>
    <w:rsid w:val="00E22175"/>
    <w:pPr>
      <w:spacing w:after="0" w:line="240" w:lineRule="auto"/>
    </w:pPr>
    <w:rPr>
      <w:rFonts w:ascii="Times New Roman" w:eastAsia="Calibri" w:hAnsi="Times New Roman" w:cs="Times New Roman"/>
      <w:sz w:val="24"/>
      <w:szCs w:val="24"/>
      <w:lang w:eastAsia="pt-BR"/>
    </w:rPr>
  </w:style>
  <w:style w:type="paragraph" w:styleId="PargrafodaLista">
    <w:name w:val="List Paragraph"/>
    <w:basedOn w:val="Normal"/>
    <w:uiPriority w:val="34"/>
    <w:qFormat/>
    <w:rsid w:val="00B337A9"/>
    <w:pPr>
      <w:ind w:left="720"/>
      <w:contextualSpacing/>
    </w:pPr>
  </w:style>
  <w:style w:type="paragraph" w:styleId="Corpodetexto">
    <w:name w:val="Body Text"/>
    <w:basedOn w:val="Normal"/>
    <w:link w:val="CorpodetextoChar"/>
    <w:uiPriority w:val="1"/>
    <w:qFormat/>
    <w:rsid w:val="0096266B"/>
    <w:pPr>
      <w:widowControl w:val="0"/>
      <w:autoSpaceDE w:val="0"/>
      <w:autoSpaceDN w:val="0"/>
      <w:spacing w:after="0" w:line="240" w:lineRule="auto"/>
    </w:pPr>
    <w:rPr>
      <w:rFonts w:ascii="Trebuchet MS" w:eastAsia="Trebuchet MS" w:hAnsi="Trebuchet MS" w:cs="Trebuchet MS"/>
      <w:sz w:val="19"/>
      <w:szCs w:val="19"/>
      <w:lang w:val="pt-PT"/>
    </w:rPr>
  </w:style>
  <w:style w:type="character" w:customStyle="1" w:styleId="CorpodetextoChar">
    <w:name w:val="Corpo de texto Char"/>
    <w:basedOn w:val="Fontepargpadro"/>
    <w:link w:val="Corpodetexto"/>
    <w:uiPriority w:val="1"/>
    <w:rsid w:val="0096266B"/>
    <w:rPr>
      <w:rFonts w:ascii="Trebuchet MS" w:eastAsia="Trebuchet MS" w:hAnsi="Trebuchet MS" w:cs="Trebuchet MS"/>
      <w:sz w:val="19"/>
      <w:szCs w:val="19"/>
      <w:lang w:val="pt-PT"/>
    </w:rPr>
  </w:style>
  <w:style w:type="character" w:customStyle="1" w:styleId="Ttulo2Char">
    <w:name w:val="Título 2 Char"/>
    <w:basedOn w:val="Fontepargpadro"/>
    <w:link w:val="Ttulo2"/>
    <w:uiPriority w:val="9"/>
    <w:semiHidden/>
    <w:rsid w:val="007601F3"/>
    <w:rPr>
      <w:rFonts w:asciiTheme="majorHAnsi" w:eastAsiaTheme="majorEastAsia" w:hAnsiTheme="majorHAnsi" w:cstheme="majorBidi"/>
      <w:b/>
      <w:bCs/>
      <w:color w:val="4F81BD" w:themeColor="accent1"/>
      <w:sz w:val="26"/>
      <w:szCs w:val="26"/>
    </w:rPr>
  </w:style>
  <w:style w:type="character" w:customStyle="1" w:styleId="Ttulo3Char">
    <w:name w:val="Título 3 Char"/>
    <w:basedOn w:val="Fontepargpadro"/>
    <w:link w:val="Ttulo3"/>
    <w:uiPriority w:val="9"/>
    <w:semiHidden/>
    <w:rsid w:val="007601F3"/>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278176">
      <w:bodyDiv w:val="1"/>
      <w:marLeft w:val="0"/>
      <w:marRight w:val="0"/>
      <w:marTop w:val="0"/>
      <w:marBottom w:val="0"/>
      <w:divBdr>
        <w:top w:val="none" w:sz="0" w:space="0" w:color="auto"/>
        <w:left w:val="none" w:sz="0" w:space="0" w:color="auto"/>
        <w:bottom w:val="none" w:sz="0" w:space="0" w:color="auto"/>
        <w:right w:val="none" w:sz="0" w:space="0" w:color="auto"/>
      </w:divBdr>
      <w:divsChild>
        <w:div w:id="769470017">
          <w:marLeft w:val="0"/>
          <w:marRight w:val="0"/>
          <w:marTop w:val="0"/>
          <w:marBottom w:val="0"/>
          <w:divBdr>
            <w:top w:val="single" w:sz="2" w:space="0" w:color="E3E3E3"/>
            <w:left w:val="single" w:sz="2" w:space="0" w:color="E3E3E3"/>
            <w:bottom w:val="single" w:sz="2" w:space="0" w:color="E3E3E3"/>
            <w:right w:val="single" w:sz="2" w:space="0" w:color="E3E3E3"/>
          </w:divBdr>
          <w:divsChild>
            <w:div w:id="1991323469">
              <w:marLeft w:val="0"/>
              <w:marRight w:val="0"/>
              <w:marTop w:val="100"/>
              <w:marBottom w:val="100"/>
              <w:divBdr>
                <w:top w:val="single" w:sz="2" w:space="0" w:color="E3E3E3"/>
                <w:left w:val="single" w:sz="2" w:space="0" w:color="E3E3E3"/>
                <w:bottom w:val="single" w:sz="2" w:space="0" w:color="E3E3E3"/>
                <w:right w:val="single" w:sz="2" w:space="0" w:color="E3E3E3"/>
              </w:divBdr>
              <w:divsChild>
                <w:div w:id="546143941">
                  <w:marLeft w:val="0"/>
                  <w:marRight w:val="0"/>
                  <w:marTop w:val="0"/>
                  <w:marBottom w:val="0"/>
                  <w:divBdr>
                    <w:top w:val="single" w:sz="2" w:space="0" w:color="E3E3E3"/>
                    <w:left w:val="single" w:sz="2" w:space="0" w:color="E3E3E3"/>
                    <w:bottom w:val="single" w:sz="2" w:space="0" w:color="E3E3E3"/>
                    <w:right w:val="single" w:sz="2" w:space="0" w:color="E3E3E3"/>
                  </w:divBdr>
                  <w:divsChild>
                    <w:div w:id="2047368823">
                      <w:marLeft w:val="0"/>
                      <w:marRight w:val="0"/>
                      <w:marTop w:val="0"/>
                      <w:marBottom w:val="0"/>
                      <w:divBdr>
                        <w:top w:val="single" w:sz="2" w:space="0" w:color="E3E3E3"/>
                        <w:left w:val="single" w:sz="2" w:space="0" w:color="E3E3E3"/>
                        <w:bottom w:val="single" w:sz="2" w:space="0" w:color="E3E3E3"/>
                        <w:right w:val="single" w:sz="2" w:space="0" w:color="E3E3E3"/>
                      </w:divBdr>
                      <w:divsChild>
                        <w:div w:id="2004314756">
                          <w:marLeft w:val="0"/>
                          <w:marRight w:val="0"/>
                          <w:marTop w:val="0"/>
                          <w:marBottom w:val="0"/>
                          <w:divBdr>
                            <w:top w:val="single" w:sz="2" w:space="0" w:color="E3E3E3"/>
                            <w:left w:val="single" w:sz="2" w:space="0" w:color="E3E3E3"/>
                            <w:bottom w:val="single" w:sz="2" w:space="0" w:color="E3E3E3"/>
                            <w:right w:val="single" w:sz="2" w:space="0" w:color="E3E3E3"/>
                          </w:divBdr>
                          <w:divsChild>
                            <w:div w:id="810824027">
                              <w:marLeft w:val="0"/>
                              <w:marRight w:val="0"/>
                              <w:marTop w:val="0"/>
                              <w:marBottom w:val="0"/>
                              <w:divBdr>
                                <w:top w:val="single" w:sz="2" w:space="0" w:color="E3E3E3"/>
                                <w:left w:val="single" w:sz="2" w:space="0" w:color="E3E3E3"/>
                                <w:bottom w:val="single" w:sz="2" w:space="0" w:color="E3E3E3"/>
                                <w:right w:val="single" w:sz="2" w:space="0" w:color="E3E3E3"/>
                              </w:divBdr>
                              <w:divsChild>
                                <w:div w:id="1941722236">
                                  <w:marLeft w:val="0"/>
                                  <w:marRight w:val="0"/>
                                  <w:marTop w:val="0"/>
                                  <w:marBottom w:val="0"/>
                                  <w:divBdr>
                                    <w:top w:val="single" w:sz="2" w:space="0" w:color="E3E3E3"/>
                                    <w:left w:val="single" w:sz="2" w:space="0" w:color="E3E3E3"/>
                                    <w:bottom w:val="single" w:sz="2" w:space="0" w:color="E3E3E3"/>
                                    <w:right w:val="single" w:sz="2" w:space="0" w:color="E3E3E3"/>
                                  </w:divBdr>
                                  <w:divsChild>
                                    <w:div w:id="9752619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 w:id="286786454">
          <w:marLeft w:val="0"/>
          <w:marRight w:val="0"/>
          <w:marTop w:val="0"/>
          <w:marBottom w:val="0"/>
          <w:divBdr>
            <w:top w:val="single" w:sz="2" w:space="0" w:color="E3E3E3"/>
            <w:left w:val="single" w:sz="2" w:space="0" w:color="E3E3E3"/>
            <w:bottom w:val="single" w:sz="2" w:space="0" w:color="E3E3E3"/>
            <w:right w:val="single" w:sz="2" w:space="0" w:color="E3E3E3"/>
          </w:divBdr>
          <w:divsChild>
            <w:div w:id="2037924128">
              <w:marLeft w:val="0"/>
              <w:marRight w:val="0"/>
              <w:marTop w:val="100"/>
              <w:marBottom w:val="100"/>
              <w:divBdr>
                <w:top w:val="single" w:sz="2" w:space="0" w:color="E3E3E3"/>
                <w:left w:val="single" w:sz="2" w:space="0" w:color="E3E3E3"/>
                <w:bottom w:val="single" w:sz="2" w:space="0" w:color="E3E3E3"/>
                <w:right w:val="single" w:sz="2" w:space="0" w:color="E3E3E3"/>
              </w:divBdr>
              <w:divsChild>
                <w:div w:id="755202817">
                  <w:marLeft w:val="0"/>
                  <w:marRight w:val="0"/>
                  <w:marTop w:val="0"/>
                  <w:marBottom w:val="0"/>
                  <w:divBdr>
                    <w:top w:val="single" w:sz="2" w:space="0" w:color="E3E3E3"/>
                    <w:left w:val="single" w:sz="2" w:space="0" w:color="E3E3E3"/>
                    <w:bottom w:val="single" w:sz="2" w:space="0" w:color="E3E3E3"/>
                    <w:right w:val="single" w:sz="2" w:space="0" w:color="E3E3E3"/>
                  </w:divBdr>
                  <w:divsChild>
                    <w:div w:id="1377045376">
                      <w:marLeft w:val="0"/>
                      <w:marRight w:val="0"/>
                      <w:marTop w:val="0"/>
                      <w:marBottom w:val="0"/>
                      <w:divBdr>
                        <w:top w:val="single" w:sz="2" w:space="0" w:color="E3E3E3"/>
                        <w:left w:val="single" w:sz="2" w:space="0" w:color="E3E3E3"/>
                        <w:bottom w:val="single" w:sz="2" w:space="0" w:color="E3E3E3"/>
                        <w:right w:val="single" w:sz="2" w:space="0" w:color="E3E3E3"/>
                      </w:divBdr>
                      <w:divsChild>
                        <w:div w:id="20206176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706609234">
      <w:bodyDiv w:val="1"/>
      <w:marLeft w:val="0"/>
      <w:marRight w:val="0"/>
      <w:marTop w:val="0"/>
      <w:marBottom w:val="0"/>
      <w:divBdr>
        <w:top w:val="none" w:sz="0" w:space="0" w:color="auto"/>
        <w:left w:val="none" w:sz="0" w:space="0" w:color="auto"/>
        <w:bottom w:val="none" w:sz="0" w:space="0" w:color="auto"/>
        <w:right w:val="none" w:sz="0" w:space="0" w:color="auto"/>
      </w:divBdr>
      <w:divsChild>
        <w:div w:id="1205677024">
          <w:marLeft w:val="0"/>
          <w:marRight w:val="0"/>
          <w:marTop w:val="0"/>
          <w:marBottom w:val="0"/>
          <w:divBdr>
            <w:top w:val="single" w:sz="2" w:space="0" w:color="E3E3E3"/>
            <w:left w:val="single" w:sz="2" w:space="0" w:color="E3E3E3"/>
            <w:bottom w:val="single" w:sz="2" w:space="0" w:color="E3E3E3"/>
            <w:right w:val="single" w:sz="2" w:space="0" w:color="E3E3E3"/>
          </w:divBdr>
          <w:divsChild>
            <w:div w:id="60718574">
              <w:marLeft w:val="0"/>
              <w:marRight w:val="0"/>
              <w:marTop w:val="100"/>
              <w:marBottom w:val="100"/>
              <w:divBdr>
                <w:top w:val="single" w:sz="2" w:space="0" w:color="E3E3E3"/>
                <w:left w:val="single" w:sz="2" w:space="0" w:color="E3E3E3"/>
                <w:bottom w:val="single" w:sz="2" w:space="0" w:color="E3E3E3"/>
                <w:right w:val="single" w:sz="2" w:space="0" w:color="E3E3E3"/>
              </w:divBdr>
              <w:divsChild>
                <w:div w:id="807629408">
                  <w:marLeft w:val="0"/>
                  <w:marRight w:val="0"/>
                  <w:marTop w:val="0"/>
                  <w:marBottom w:val="0"/>
                  <w:divBdr>
                    <w:top w:val="single" w:sz="2" w:space="0" w:color="E3E3E3"/>
                    <w:left w:val="single" w:sz="2" w:space="0" w:color="E3E3E3"/>
                    <w:bottom w:val="single" w:sz="2" w:space="0" w:color="E3E3E3"/>
                    <w:right w:val="single" w:sz="2" w:space="0" w:color="E3E3E3"/>
                  </w:divBdr>
                  <w:divsChild>
                    <w:div w:id="527377428">
                      <w:marLeft w:val="0"/>
                      <w:marRight w:val="0"/>
                      <w:marTop w:val="0"/>
                      <w:marBottom w:val="0"/>
                      <w:divBdr>
                        <w:top w:val="single" w:sz="2" w:space="0" w:color="E3E3E3"/>
                        <w:left w:val="single" w:sz="2" w:space="0" w:color="E3E3E3"/>
                        <w:bottom w:val="single" w:sz="2" w:space="0" w:color="E3E3E3"/>
                        <w:right w:val="single" w:sz="2" w:space="0" w:color="E3E3E3"/>
                      </w:divBdr>
                      <w:divsChild>
                        <w:div w:id="2025401775">
                          <w:marLeft w:val="0"/>
                          <w:marRight w:val="0"/>
                          <w:marTop w:val="0"/>
                          <w:marBottom w:val="0"/>
                          <w:divBdr>
                            <w:top w:val="single" w:sz="2" w:space="0" w:color="E3E3E3"/>
                            <w:left w:val="single" w:sz="2" w:space="0" w:color="E3E3E3"/>
                            <w:bottom w:val="single" w:sz="2" w:space="0" w:color="E3E3E3"/>
                            <w:right w:val="single" w:sz="2" w:space="0" w:color="E3E3E3"/>
                          </w:divBdr>
                          <w:divsChild>
                            <w:div w:id="851720616">
                              <w:marLeft w:val="0"/>
                              <w:marRight w:val="0"/>
                              <w:marTop w:val="0"/>
                              <w:marBottom w:val="0"/>
                              <w:divBdr>
                                <w:top w:val="single" w:sz="2" w:space="0" w:color="E3E3E3"/>
                                <w:left w:val="single" w:sz="2" w:space="0" w:color="E3E3E3"/>
                                <w:bottom w:val="single" w:sz="2" w:space="0" w:color="E3E3E3"/>
                                <w:right w:val="single" w:sz="2" w:space="0" w:color="E3E3E3"/>
                              </w:divBdr>
                              <w:divsChild>
                                <w:div w:id="1793866294">
                                  <w:marLeft w:val="0"/>
                                  <w:marRight w:val="0"/>
                                  <w:marTop w:val="0"/>
                                  <w:marBottom w:val="0"/>
                                  <w:divBdr>
                                    <w:top w:val="single" w:sz="2" w:space="0" w:color="E3E3E3"/>
                                    <w:left w:val="single" w:sz="2" w:space="0" w:color="E3E3E3"/>
                                    <w:bottom w:val="single" w:sz="2" w:space="0" w:color="E3E3E3"/>
                                    <w:right w:val="single" w:sz="2" w:space="0" w:color="E3E3E3"/>
                                  </w:divBdr>
                                  <w:divsChild>
                                    <w:div w:id="19853545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 w:id="1649360971">
          <w:marLeft w:val="0"/>
          <w:marRight w:val="0"/>
          <w:marTop w:val="0"/>
          <w:marBottom w:val="0"/>
          <w:divBdr>
            <w:top w:val="single" w:sz="2" w:space="0" w:color="E3E3E3"/>
            <w:left w:val="single" w:sz="2" w:space="0" w:color="E3E3E3"/>
            <w:bottom w:val="single" w:sz="2" w:space="0" w:color="E3E3E3"/>
            <w:right w:val="single" w:sz="2" w:space="0" w:color="E3E3E3"/>
          </w:divBdr>
          <w:divsChild>
            <w:div w:id="1179546378">
              <w:marLeft w:val="0"/>
              <w:marRight w:val="0"/>
              <w:marTop w:val="100"/>
              <w:marBottom w:val="100"/>
              <w:divBdr>
                <w:top w:val="single" w:sz="2" w:space="0" w:color="E3E3E3"/>
                <w:left w:val="single" w:sz="2" w:space="0" w:color="E3E3E3"/>
                <w:bottom w:val="single" w:sz="2" w:space="0" w:color="E3E3E3"/>
                <w:right w:val="single" w:sz="2" w:space="0" w:color="E3E3E3"/>
              </w:divBdr>
              <w:divsChild>
                <w:div w:id="1564027368">
                  <w:marLeft w:val="0"/>
                  <w:marRight w:val="0"/>
                  <w:marTop w:val="0"/>
                  <w:marBottom w:val="0"/>
                  <w:divBdr>
                    <w:top w:val="single" w:sz="2" w:space="0" w:color="E3E3E3"/>
                    <w:left w:val="single" w:sz="2" w:space="0" w:color="E3E3E3"/>
                    <w:bottom w:val="single" w:sz="2" w:space="0" w:color="E3E3E3"/>
                    <w:right w:val="single" w:sz="2" w:space="0" w:color="E3E3E3"/>
                  </w:divBdr>
                  <w:divsChild>
                    <w:div w:id="28147576">
                      <w:marLeft w:val="0"/>
                      <w:marRight w:val="0"/>
                      <w:marTop w:val="0"/>
                      <w:marBottom w:val="0"/>
                      <w:divBdr>
                        <w:top w:val="single" w:sz="2" w:space="0" w:color="E3E3E3"/>
                        <w:left w:val="single" w:sz="2" w:space="0" w:color="E3E3E3"/>
                        <w:bottom w:val="single" w:sz="2" w:space="0" w:color="E3E3E3"/>
                        <w:right w:val="single" w:sz="2" w:space="0" w:color="E3E3E3"/>
                      </w:divBdr>
                      <w:divsChild>
                        <w:div w:id="142619656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1836722881">
      <w:bodyDiv w:val="1"/>
      <w:marLeft w:val="0"/>
      <w:marRight w:val="0"/>
      <w:marTop w:val="0"/>
      <w:marBottom w:val="0"/>
      <w:divBdr>
        <w:top w:val="none" w:sz="0" w:space="0" w:color="auto"/>
        <w:left w:val="none" w:sz="0" w:space="0" w:color="auto"/>
        <w:bottom w:val="none" w:sz="0" w:space="0" w:color="auto"/>
        <w:right w:val="none" w:sz="0" w:space="0" w:color="auto"/>
      </w:divBdr>
    </w:div>
    <w:div w:id="1975482062">
      <w:bodyDiv w:val="1"/>
      <w:marLeft w:val="0"/>
      <w:marRight w:val="0"/>
      <w:marTop w:val="0"/>
      <w:marBottom w:val="0"/>
      <w:divBdr>
        <w:top w:val="none" w:sz="0" w:space="0" w:color="auto"/>
        <w:left w:val="none" w:sz="0" w:space="0" w:color="auto"/>
        <w:bottom w:val="none" w:sz="0" w:space="0" w:color="auto"/>
        <w:right w:val="none" w:sz="0" w:space="0" w:color="auto"/>
      </w:divBdr>
      <w:divsChild>
        <w:div w:id="1266577804">
          <w:marLeft w:val="0"/>
          <w:marRight w:val="0"/>
          <w:marTop w:val="0"/>
          <w:marBottom w:val="0"/>
          <w:divBdr>
            <w:top w:val="none" w:sz="0" w:space="0" w:color="auto"/>
            <w:left w:val="none" w:sz="0" w:space="0" w:color="auto"/>
            <w:bottom w:val="none" w:sz="0" w:space="0" w:color="auto"/>
            <w:right w:val="none" w:sz="0" w:space="0" w:color="auto"/>
          </w:divBdr>
        </w:div>
        <w:div w:id="90972970">
          <w:marLeft w:val="0"/>
          <w:marRight w:val="0"/>
          <w:marTop w:val="0"/>
          <w:marBottom w:val="0"/>
          <w:divBdr>
            <w:top w:val="none" w:sz="0" w:space="0" w:color="auto"/>
            <w:left w:val="none" w:sz="0" w:space="0" w:color="auto"/>
            <w:bottom w:val="none" w:sz="0" w:space="0" w:color="auto"/>
            <w:right w:val="none" w:sz="0" w:space="0" w:color="auto"/>
          </w:divBdr>
          <w:divsChild>
            <w:div w:id="1016806591">
              <w:marLeft w:val="0"/>
              <w:marRight w:val="0"/>
              <w:marTop w:val="0"/>
              <w:marBottom w:val="0"/>
              <w:divBdr>
                <w:top w:val="none" w:sz="0" w:space="0" w:color="auto"/>
                <w:left w:val="none" w:sz="0" w:space="0" w:color="auto"/>
                <w:bottom w:val="none" w:sz="0" w:space="0" w:color="auto"/>
                <w:right w:val="none" w:sz="0" w:space="0" w:color="auto"/>
              </w:divBdr>
              <w:divsChild>
                <w:div w:id="69307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219411">
          <w:marLeft w:val="0"/>
          <w:marRight w:val="0"/>
          <w:marTop w:val="0"/>
          <w:marBottom w:val="0"/>
          <w:divBdr>
            <w:top w:val="none" w:sz="0" w:space="0" w:color="auto"/>
            <w:left w:val="none" w:sz="0" w:space="0" w:color="auto"/>
            <w:bottom w:val="none" w:sz="0" w:space="0" w:color="auto"/>
            <w:right w:val="none" w:sz="0" w:space="0" w:color="auto"/>
          </w:divBdr>
        </w:div>
        <w:div w:id="1205018359">
          <w:marLeft w:val="0"/>
          <w:marRight w:val="0"/>
          <w:marTop w:val="0"/>
          <w:marBottom w:val="0"/>
          <w:divBdr>
            <w:top w:val="none" w:sz="0" w:space="0" w:color="auto"/>
            <w:left w:val="none" w:sz="0" w:space="0" w:color="auto"/>
            <w:bottom w:val="none" w:sz="0" w:space="0" w:color="auto"/>
            <w:right w:val="none" w:sz="0" w:space="0" w:color="auto"/>
          </w:divBdr>
          <w:divsChild>
            <w:div w:id="2068070002">
              <w:marLeft w:val="0"/>
              <w:marRight w:val="0"/>
              <w:marTop w:val="0"/>
              <w:marBottom w:val="0"/>
              <w:divBdr>
                <w:top w:val="none" w:sz="0" w:space="0" w:color="auto"/>
                <w:left w:val="none" w:sz="0" w:space="0" w:color="auto"/>
                <w:bottom w:val="none" w:sz="0" w:space="0" w:color="auto"/>
                <w:right w:val="none" w:sz="0" w:space="0" w:color="auto"/>
              </w:divBdr>
              <w:divsChild>
                <w:div w:id="290719060">
                  <w:marLeft w:val="0"/>
                  <w:marRight w:val="0"/>
                  <w:marTop w:val="0"/>
                  <w:marBottom w:val="0"/>
                  <w:divBdr>
                    <w:top w:val="none" w:sz="0" w:space="0" w:color="auto"/>
                    <w:left w:val="none" w:sz="0" w:space="0" w:color="auto"/>
                    <w:bottom w:val="none" w:sz="0" w:space="0" w:color="auto"/>
                    <w:right w:val="none" w:sz="0" w:space="0" w:color="auto"/>
                  </w:divBdr>
                  <w:divsChild>
                    <w:div w:id="212684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8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B420C-C83C-4405-A730-C5B3EB189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19</Pages>
  <Words>4915</Words>
  <Characters>26542</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André P</cp:lastModifiedBy>
  <cp:revision>34</cp:revision>
  <cp:lastPrinted>2025-08-26T18:12:00Z</cp:lastPrinted>
  <dcterms:created xsi:type="dcterms:W3CDTF">2025-02-24T13:29:00Z</dcterms:created>
  <dcterms:modified xsi:type="dcterms:W3CDTF">2025-08-26T18:20:00Z</dcterms:modified>
</cp:coreProperties>
</file>